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423B" w:rsidRPr="00E82E71" w:rsidRDefault="008B423B" w:rsidP="00C36D3C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Anexa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3B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- </w:t>
      </w:r>
      <w:r w:rsidRPr="00E82E71">
        <w:rPr>
          <w:rFonts w:ascii="Trebuchet MS" w:eastAsia="Times New Roman" w:hAnsi="Trebuchet MS" w:cs="Times New Roman"/>
          <w:b/>
          <w:bCs/>
          <w:spacing w:val="13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-2"/>
          <w:lang w:val="ro-RO"/>
        </w:rPr>
        <w:t>PO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–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DG </w:t>
      </w:r>
      <w:r w:rsidRPr="00E82E71">
        <w:rPr>
          <w:rFonts w:ascii="Trebuchet MS" w:eastAsia="Times New Roman" w:hAnsi="Trebuchet MS" w:cs="Times New Roman"/>
          <w:b/>
          <w:bCs/>
          <w:spacing w:val="12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-1"/>
          <w:lang w:val="ro-RO"/>
        </w:rPr>
        <w:t>PNRR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15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-  </w:t>
      </w: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Grilă de verificare a criteriilor de selecție</w:t>
      </w:r>
      <w:r w:rsidR="00036F68"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 - - </w:t>
      </w:r>
      <w:r w:rsidR="00036F68" w:rsidRPr="00E82E71">
        <w:rPr>
          <w:rFonts w:ascii="Trebuchet MS" w:eastAsia="Calibri" w:hAnsi="Trebuchet MS" w:cs="Times New Roman"/>
          <w:bCs/>
          <w:lang w:val="ro-RO" w:eastAsia="ro-RO"/>
        </w:rPr>
        <w:t xml:space="preserve">Pentru investițiile prin care mai mult de 50% din populația care va beneficia de sistemul de gestiune a apei uzate și/ sau alimentară cu apă </w:t>
      </w:r>
      <w:r w:rsidR="00036F68" w:rsidRPr="00E82E71">
        <w:rPr>
          <w:rFonts w:ascii="Trebuchet MS" w:eastAsia="Calibri" w:hAnsi="Trebuchet MS" w:cs="Times New Roman"/>
          <w:b/>
          <w:bCs/>
          <w:u w:val="single"/>
          <w:lang w:val="ro-RO" w:eastAsia="ro-RO"/>
        </w:rPr>
        <w:t>nu</w:t>
      </w:r>
      <w:r w:rsidR="00036F68" w:rsidRPr="00E82E71">
        <w:rPr>
          <w:rFonts w:ascii="Trebuchet MS" w:eastAsia="Calibri" w:hAnsi="Trebuchet MS" w:cs="Times New Roman"/>
          <w:bCs/>
          <w:lang w:val="ro-RO" w:eastAsia="ro-RO"/>
        </w:rPr>
        <w:t xml:space="preserve"> se regăsește pe teritoriul unei arii protejate de tip Parc național și/ sau Parc natural</w:t>
      </w:r>
    </w:p>
    <w:p w:rsidR="008B423B" w:rsidRPr="00E82E71" w:rsidRDefault="008B423B" w:rsidP="00C36D3C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p w:rsidR="008B423B" w:rsidRPr="00E82E71" w:rsidRDefault="008B423B" w:rsidP="00C25698">
      <w:pPr>
        <w:spacing w:line="240" w:lineRule="auto"/>
        <w:ind w:left="-540"/>
        <w:jc w:val="center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Grilă de verificare a criteriilor de selecție</w:t>
      </w:r>
    </w:p>
    <w:p w:rsidR="00036F68" w:rsidRPr="00E82E71" w:rsidRDefault="00036F68" w:rsidP="007E3A78">
      <w:pPr>
        <w:spacing w:line="240" w:lineRule="auto"/>
        <w:ind w:left="-540"/>
        <w:jc w:val="center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APEL DE PROIECTE PNRR/2022/C1/2.1</w:t>
      </w:r>
    </w:p>
    <w:p w:rsidR="008B423B" w:rsidRPr="00E82E71" w:rsidRDefault="00036F68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Grila de verificare a conformității administrative și a eligibilității pentru Cererile de finanțare aferente Componentei C1 – Managementul apei - Investiția 2 – Colectarea apelor uzate în aglomerările mai mici de 2000 de </w:t>
      </w:r>
      <w:proofErr w:type="spellStart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l.e</w:t>
      </w:r>
      <w:proofErr w:type="spellEnd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. care împiedică atingerea unei stări bune a corpurilor de apă și / sau afectează arii naturale protejate</w:t>
      </w:r>
    </w:p>
    <w:p w:rsidR="008B423B" w:rsidRPr="00E82E71" w:rsidRDefault="008B423B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Cerere de finanțare pentru proiectul: ..............................</w:t>
      </w:r>
    </w:p>
    <w:p w:rsidR="008B423B" w:rsidRPr="00E82E71" w:rsidRDefault="008B423B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Solicitant :……….........................</w:t>
      </w:r>
    </w:p>
    <w:p w:rsidR="008B423B" w:rsidRPr="00E82E71" w:rsidRDefault="008B423B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Punctaj </w:t>
      </w:r>
      <w:proofErr w:type="spellStart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Prescorare</w:t>
      </w:r>
      <w:proofErr w:type="spellEnd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 total:...........</w:t>
      </w: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1056"/>
        <w:gridCol w:w="2995"/>
        <w:gridCol w:w="1108"/>
        <w:gridCol w:w="1487"/>
        <w:gridCol w:w="1487"/>
        <w:gridCol w:w="2127"/>
      </w:tblGrid>
      <w:tr w:rsidR="001F30C8" w:rsidRPr="00E82E71" w:rsidTr="008B423B">
        <w:trPr>
          <w:trHeight w:val="900"/>
        </w:trPr>
        <w:tc>
          <w:tcPr>
            <w:tcW w:w="1056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Criteriu de selecție</w:t>
            </w:r>
          </w:p>
        </w:tc>
        <w:tc>
          <w:tcPr>
            <w:tcW w:w="2995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Detaliere </w:t>
            </w:r>
          </w:p>
        </w:tc>
        <w:tc>
          <w:tcPr>
            <w:tcW w:w="1108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Punctaj maxim</w:t>
            </w:r>
          </w:p>
        </w:tc>
        <w:tc>
          <w:tcPr>
            <w:tcW w:w="1487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Expert 1 (DA/NU)</w:t>
            </w:r>
          </w:p>
        </w:tc>
        <w:tc>
          <w:tcPr>
            <w:tcW w:w="1487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Expert 2</w:t>
            </w:r>
            <w:r w:rsidR="00284B22"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 </w:t>
            </w: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(DA/NU)</w:t>
            </w:r>
          </w:p>
        </w:tc>
        <w:tc>
          <w:tcPr>
            <w:tcW w:w="2127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Punctaj obținut în urma verificării</w:t>
            </w:r>
          </w:p>
        </w:tc>
      </w:tr>
      <w:tr w:rsidR="001F30C8" w:rsidRPr="00E82E71" w:rsidTr="008B423B">
        <w:trPr>
          <w:trHeight w:val="600"/>
        </w:trPr>
        <w:tc>
          <w:tcPr>
            <w:tcW w:w="1056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CS1</w:t>
            </w:r>
          </w:p>
        </w:tc>
        <w:tc>
          <w:tcPr>
            <w:tcW w:w="2995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Cel puțin 50% din populația care beneficiază de sistemul de gestiune a apei uzate și/sau alimentare cu apă se regăsește pe teritoriul unei arii protejat</w:t>
            </w:r>
          </w:p>
        </w:tc>
        <w:tc>
          <w:tcPr>
            <w:tcW w:w="1108" w:type="dxa"/>
            <w:hideMark/>
          </w:tcPr>
          <w:p w:rsidR="001F30C8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 30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E82E71" w:rsidTr="008B423B">
        <w:trPr>
          <w:trHeight w:val="600"/>
        </w:trPr>
        <w:tc>
          <w:tcPr>
            <w:tcW w:w="1056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CS1.1</w:t>
            </w:r>
          </w:p>
        </w:tc>
        <w:tc>
          <w:tcPr>
            <w:tcW w:w="2995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Rezervația Biosferei Delta Dunării</w:t>
            </w:r>
          </w:p>
        </w:tc>
        <w:tc>
          <w:tcPr>
            <w:tcW w:w="1108" w:type="dxa"/>
            <w:noWrap/>
            <w:hideMark/>
          </w:tcPr>
          <w:p w:rsidR="001F30C8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30</w:t>
            </w: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E82E71" w:rsidTr="008B423B">
        <w:trPr>
          <w:trHeight w:val="900"/>
        </w:trPr>
        <w:tc>
          <w:tcPr>
            <w:tcW w:w="1056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CS1.2</w:t>
            </w:r>
          </w:p>
        </w:tc>
        <w:tc>
          <w:tcPr>
            <w:tcW w:w="2995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Situri natura 2000</w:t>
            </w:r>
          </w:p>
        </w:tc>
        <w:tc>
          <w:tcPr>
            <w:tcW w:w="1108" w:type="dxa"/>
            <w:noWrap/>
            <w:hideMark/>
          </w:tcPr>
          <w:p w:rsidR="001F30C8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20</w:t>
            </w:r>
          </w:p>
        </w:tc>
        <w:tc>
          <w:tcPr>
            <w:tcW w:w="148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1F30C8" w:rsidRPr="00E82E71" w:rsidTr="008B423B">
        <w:trPr>
          <w:trHeight w:val="300"/>
        </w:trPr>
        <w:tc>
          <w:tcPr>
            <w:tcW w:w="1056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CS2</w:t>
            </w:r>
          </w:p>
        </w:tc>
        <w:tc>
          <w:tcPr>
            <w:tcW w:w="2995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Gradul de acoperire a populației cu sisteme de gestiune a apei uzate</w:t>
            </w:r>
            <w:r w:rsidR="00D60439"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 prin proiectul propus</w:t>
            </w:r>
          </w:p>
        </w:tc>
        <w:tc>
          <w:tcPr>
            <w:tcW w:w="1108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30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E82E71" w:rsidTr="008B423B">
        <w:trPr>
          <w:trHeight w:val="600"/>
        </w:trPr>
        <w:tc>
          <w:tcPr>
            <w:tcW w:w="1056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CS2.1</w:t>
            </w:r>
          </w:p>
        </w:tc>
        <w:tc>
          <w:tcPr>
            <w:tcW w:w="2995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Mai mult de 90% din populația </w:t>
            </w:r>
            <w:r w:rsidR="00D60439" w:rsidRPr="00E82E71">
              <w:rPr>
                <w:rFonts w:ascii="Trebuchet MS" w:eastAsia="Calibri" w:hAnsi="Trebuchet MS" w:cs="Times New Roman"/>
                <w:lang w:val="ro-RO" w:eastAsia="ro-RO"/>
              </w:rPr>
              <w:t>UAT-urilor sprijinite prin proiect</w:t>
            </w: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 va beneficia de sisteme de gestiune a apei uzate</w:t>
            </w:r>
          </w:p>
        </w:tc>
        <w:tc>
          <w:tcPr>
            <w:tcW w:w="1108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3</w:t>
            </w:r>
            <w:r w:rsidR="001F30C8" w:rsidRPr="00E82E71">
              <w:rPr>
                <w:rFonts w:ascii="Trebuchet MS" w:eastAsia="Calibri" w:hAnsi="Trebuchet MS" w:cs="Times New Roman"/>
                <w:lang w:val="ro-RO" w:eastAsia="ro-RO"/>
              </w:rPr>
              <w:t>0</w:t>
            </w:r>
          </w:p>
        </w:tc>
        <w:tc>
          <w:tcPr>
            <w:tcW w:w="148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E82E71" w:rsidTr="008B423B">
        <w:trPr>
          <w:trHeight w:val="600"/>
        </w:trPr>
        <w:tc>
          <w:tcPr>
            <w:tcW w:w="1056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CS2.2</w:t>
            </w:r>
          </w:p>
        </w:tc>
        <w:tc>
          <w:tcPr>
            <w:tcW w:w="2995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Mai mult de 80% din populația </w:t>
            </w:r>
            <w:r w:rsidR="00D60439" w:rsidRPr="00E82E71">
              <w:rPr>
                <w:rFonts w:ascii="Trebuchet MS" w:eastAsia="Calibri" w:hAnsi="Trebuchet MS" w:cs="Times New Roman"/>
                <w:lang w:val="ro-RO" w:eastAsia="ro-RO"/>
              </w:rPr>
              <w:t>UAT-urilor sprijinite prin proiect</w:t>
            </w: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 va </w:t>
            </w: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lastRenderedPageBreak/>
              <w:t>beneficia de sisteme de gestiune a apei uzate</w:t>
            </w:r>
          </w:p>
        </w:tc>
        <w:tc>
          <w:tcPr>
            <w:tcW w:w="1108" w:type="dxa"/>
            <w:hideMark/>
          </w:tcPr>
          <w:p w:rsidR="001F30C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lastRenderedPageBreak/>
              <w:t>15</w:t>
            </w: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036F68" w:rsidRPr="00E82E71" w:rsidTr="008B423B">
        <w:trPr>
          <w:trHeight w:val="600"/>
        </w:trPr>
        <w:tc>
          <w:tcPr>
            <w:tcW w:w="1056" w:type="dxa"/>
          </w:tcPr>
          <w:p w:rsidR="00036F6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CS2.3</w:t>
            </w:r>
          </w:p>
        </w:tc>
        <w:tc>
          <w:tcPr>
            <w:tcW w:w="2995" w:type="dxa"/>
          </w:tcPr>
          <w:p w:rsidR="00036F6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Mai mult de 60% din populația </w:t>
            </w:r>
            <w:r w:rsidR="00D60439" w:rsidRPr="00E82E71">
              <w:rPr>
                <w:rFonts w:ascii="Trebuchet MS" w:eastAsia="Calibri" w:hAnsi="Trebuchet MS" w:cs="Times New Roman"/>
                <w:lang w:val="ro-RO" w:eastAsia="ro-RO"/>
              </w:rPr>
              <w:t>UAT-urilor sprijinite prin proiect</w:t>
            </w: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 va beneficia de sisteme de gestiune a apei uzate</w:t>
            </w:r>
          </w:p>
        </w:tc>
        <w:tc>
          <w:tcPr>
            <w:tcW w:w="1108" w:type="dxa"/>
          </w:tcPr>
          <w:p w:rsidR="00036F6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10</w:t>
            </w:r>
          </w:p>
        </w:tc>
        <w:tc>
          <w:tcPr>
            <w:tcW w:w="1487" w:type="dxa"/>
            <w:noWrap/>
          </w:tcPr>
          <w:p w:rsidR="00036F6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036F6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</w:tcPr>
          <w:p w:rsidR="00036F68" w:rsidRPr="00E82E71" w:rsidRDefault="00036F6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E82E71" w:rsidTr="008B423B">
        <w:trPr>
          <w:trHeight w:val="900"/>
        </w:trPr>
        <w:tc>
          <w:tcPr>
            <w:tcW w:w="1056" w:type="dxa"/>
            <w:hideMark/>
          </w:tcPr>
          <w:p w:rsidR="001F30C8" w:rsidRPr="00E82E71" w:rsidRDefault="00E10798" w:rsidP="00E1079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CS3</w:t>
            </w:r>
          </w:p>
        </w:tc>
        <w:tc>
          <w:tcPr>
            <w:tcW w:w="2995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Nivelul de maturitate al proiectelor, în funcție de ultima documentație elaborată/obținută</w:t>
            </w:r>
          </w:p>
        </w:tc>
        <w:tc>
          <w:tcPr>
            <w:tcW w:w="1108" w:type="dxa"/>
            <w:hideMark/>
          </w:tcPr>
          <w:p w:rsidR="001F30C8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40</w:t>
            </w:r>
          </w:p>
        </w:tc>
        <w:tc>
          <w:tcPr>
            <w:tcW w:w="1487" w:type="dxa"/>
            <w:shd w:val="clear" w:color="auto" w:fill="000000" w:themeFill="text1"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  <w:tc>
          <w:tcPr>
            <w:tcW w:w="1487" w:type="dxa"/>
            <w:shd w:val="clear" w:color="auto" w:fill="000000" w:themeFill="text1"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E82E71" w:rsidTr="008B423B">
        <w:trPr>
          <w:trHeight w:val="600"/>
        </w:trPr>
        <w:tc>
          <w:tcPr>
            <w:tcW w:w="1056" w:type="dxa"/>
            <w:hideMark/>
          </w:tcPr>
          <w:p w:rsidR="001F30C8" w:rsidRPr="00E82E71" w:rsidRDefault="00E10798" w:rsidP="00E1079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CS3</w:t>
            </w:r>
            <w:r w:rsidR="001F30C8" w:rsidRPr="00E82E71">
              <w:rPr>
                <w:rFonts w:ascii="Trebuchet MS" w:eastAsia="Calibri" w:hAnsi="Trebuchet MS" w:cs="Times New Roman"/>
                <w:lang w:val="ro-RO" w:eastAsia="ro-RO"/>
              </w:rPr>
              <w:t>.1</w:t>
            </w:r>
          </w:p>
        </w:tc>
        <w:tc>
          <w:tcPr>
            <w:tcW w:w="2995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Proiecte pentru care a fost elaborat Proiect Tehnic</w:t>
            </w:r>
          </w:p>
        </w:tc>
        <w:tc>
          <w:tcPr>
            <w:tcW w:w="1108" w:type="dxa"/>
            <w:hideMark/>
          </w:tcPr>
          <w:p w:rsidR="001F30C8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40</w:t>
            </w: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1F30C8" w:rsidRPr="00E82E71" w:rsidTr="007E3A78">
        <w:trPr>
          <w:trHeight w:val="1664"/>
        </w:trPr>
        <w:tc>
          <w:tcPr>
            <w:tcW w:w="1056" w:type="dxa"/>
            <w:hideMark/>
          </w:tcPr>
          <w:p w:rsidR="001F30C8" w:rsidRPr="00E82E71" w:rsidRDefault="00E10798" w:rsidP="00E1079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CS3</w:t>
            </w:r>
            <w:r w:rsidR="001F30C8" w:rsidRPr="00E82E71">
              <w:rPr>
                <w:rFonts w:ascii="Trebuchet MS" w:eastAsia="Calibri" w:hAnsi="Trebuchet MS" w:cs="Times New Roman"/>
                <w:lang w:val="ro-RO" w:eastAsia="ro-RO"/>
              </w:rPr>
              <w:t>.2</w:t>
            </w:r>
          </w:p>
        </w:tc>
        <w:tc>
          <w:tcPr>
            <w:tcW w:w="2995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Proiecte care au obținut documentul emis de APM pentru demararea investiției (decizia etapei de încadrare / acord de mediu).</w:t>
            </w:r>
          </w:p>
        </w:tc>
        <w:tc>
          <w:tcPr>
            <w:tcW w:w="1108" w:type="dxa"/>
            <w:hideMark/>
          </w:tcPr>
          <w:p w:rsidR="001F30C8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30</w:t>
            </w: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E82E71" w:rsidTr="008B423B">
        <w:trPr>
          <w:trHeight w:val="900"/>
        </w:trPr>
        <w:tc>
          <w:tcPr>
            <w:tcW w:w="1056" w:type="dxa"/>
            <w:hideMark/>
          </w:tcPr>
          <w:p w:rsidR="001F30C8" w:rsidRPr="00E82E71" w:rsidRDefault="00E10798" w:rsidP="00E1079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CS3</w:t>
            </w:r>
            <w:r w:rsidR="001F30C8" w:rsidRPr="00E82E71">
              <w:rPr>
                <w:rFonts w:ascii="Trebuchet MS" w:eastAsia="Calibri" w:hAnsi="Trebuchet MS" w:cs="Times New Roman"/>
                <w:lang w:val="ro-RO" w:eastAsia="ro-RO"/>
              </w:rPr>
              <w:t>.3</w:t>
            </w:r>
          </w:p>
        </w:tc>
        <w:tc>
          <w:tcPr>
            <w:tcW w:w="2995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Proiecte pentru care a fost elaborat Studiu de Fezabilitate/Documentație de Avizare a Lucrărilor de Investiții</w:t>
            </w:r>
          </w:p>
        </w:tc>
        <w:tc>
          <w:tcPr>
            <w:tcW w:w="1108" w:type="dxa"/>
            <w:hideMark/>
          </w:tcPr>
          <w:p w:rsidR="001F30C8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20</w:t>
            </w:r>
          </w:p>
        </w:tc>
        <w:tc>
          <w:tcPr>
            <w:tcW w:w="148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1F30C8" w:rsidRPr="00E82E71" w:rsidTr="008B423B">
        <w:trPr>
          <w:trHeight w:val="300"/>
        </w:trPr>
        <w:tc>
          <w:tcPr>
            <w:tcW w:w="4051" w:type="dxa"/>
            <w:gridSpan w:val="2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PUNCTAJ TOTAL </w:t>
            </w:r>
          </w:p>
        </w:tc>
        <w:tc>
          <w:tcPr>
            <w:tcW w:w="1108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E82E71" w:rsidTr="008B423B">
        <w:trPr>
          <w:trHeight w:val="300"/>
        </w:trPr>
        <w:tc>
          <w:tcPr>
            <w:tcW w:w="10260" w:type="dxa"/>
            <w:gridSpan w:val="6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Pentru indicatorii de tip numeric care nu fac obiectul </w:t>
            </w:r>
            <w:proofErr w:type="spellStart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investitiei</w:t>
            </w:r>
            <w:proofErr w:type="spellEnd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 sa va completa valoarea zero.</w:t>
            </w:r>
          </w:p>
        </w:tc>
      </w:tr>
      <w:tr w:rsidR="001F30C8" w:rsidRPr="00E82E71" w:rsidTr="008B423B">
        <w:trPr>
          <w:trHeight w:val="300"/>
        </w:trPr>
        <w:tc>
          <w:tcPr>
            <w:tcW w:w="10260" w:type="dxa"/>
            <w:gridSpan w:val="6"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Experții verificatori vor puncta doar criteriile de selecție unde s-a bifat DA.</w:t>
            </w:r>
          </w:p>
        </w:tc>
      </w:tr>
      <w:tr w:rsidR="00B5046D" w:rsidRPr="00E82E71" w:rsidTr="008B423B">
        <w:trPr>
          <w:trHeight w:val="300"/>
        </w:trPr>
        <w:tc>
          <w:tcPr>
            <w:tcW w:w="10260" w:type="dxa"/>
            <w:gridSpan w:val="6"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Pentru fiecare criteriu se va puncta doar un subcriteriu cel cu valoarea cea mai mare.</w:t>
            </w:r>
          </w:p>
        </w:tc>
      </w:tr>
      <w:tr w:rsidR="001F30C8" w:rsidRPr="00E82E71" w:rsidTr="008B423B">
        <w:trPr>
          <w:trHeight w:val="300"/>
        </w:trPr>
        <w:tc>
          <w:tcPr>
            <w:tcW w:w="10260" w:type="dxa"/>
            <w:gridSpan w:val="6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Dacă după verificare se depășește punctajul în urma </w:t>
            </w:r>
            <w:proofErr w:type="spellStart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Prescorării</w:t>
            </w:r>
            <w:proofErr w:type="spellEnd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, se va menține punctajul stabilit prin </w:t>
            </w:r>
            <w:proofErr w:type="spellStart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Prescorare</w:t>
            </w:r>
            <w:proofErr w:type="spellEnd"/>
          </w:p>
        </w:tc>
      </w:tr>
      <w:tr w:rsidR="001F30C8" w:rsidRPr="00E82E71" w:rsidTr="008B423B">
        <w:trPr>
          <w:trHeight w:val="300"/>
        </w:trPr>
        <w:tc>
          <w:tcPr>
            <w:tcW w:w="10260" w:type="dxa"/>
            <w:gridSpan w:val="6"/>
            <w:noWrap/>
            <w:hideMark/>
          </w:tcPr>
          <w:p w:rsidR="001F30C8" w:rsidRPr="00E82E71" w:rsidRDefault="001F30C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 La observații se vor detalia motivele modificării punctajelor</w:t>
            </w:r>
          </w:p>
        </w:tc>
      </w:tr>
    </w:tbl>
    <w:p w:rsidR="00A31F6C" w:rsidRPr="00E82E71" w:rsidRDefault="00A31F6C" w:rsidP="00C36D3C">
      <w:pPr>
        <w:spacing w:line="240" w:lineRule="auto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</w:p>
    <w:p w:rsidR="001F30C8" w:rsidRPr="00E82E71" w:rsidRDefault="00A31F6C" w:rsidP="00C36D3C">
      <w:pPr>
        <w:spacing w:line="240" w:lineRule="auto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Obs.:</w:t>
      </w:r>
    </w:p>
    <w:p w:rsidR="001F30C8" w:rsidRPr="00E82E71" w:rsidRDefault="001F30C8" w:rsidP="00C36D3C">
      <w:pPr>
        <w:spacing w:line="240" w:lineRule="auto"/>
        <w:jc w:val="both"/>
        <w:rPr>
          <w:rFonts w:ascii="Trebuchet MS" w:eastAsia="Calibri" w:hAnsi="Trebuchet MS" w:cs="Times New Roman"/>
          <w:lang w:val="ro-RO" w:eastAsia="ro-RO"/>
        </w:rPr>
      </w:pPr>
    </w:p>
    <w:p w:rsidR="00094842" w:rsidRPr="00E82E71" w:rsidRDefault="00094842" w:rsidP="007E3A78">
      <w:pPr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i/>
          <w:lang w:val="ro-RO" w:eastAsia="ro-RO"/>
        </w:rPr>
        <w:t xml:space="preserve">Metodologie de completare a Grilei de verificare a criteriilor de selecție </w:t>
      </w:r>
    </w:p>
    <w:p w:rsidR="00673544" w:rsidRPr="00E82E71" w:rsidRDefault="00284B22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CS1 </w:t>
      </w:r>
      <w:r w:rsidR="00FA2671" w:rsidRPr="00E82E71">
        <w:rPr>
          <w:rFonts w:ascii="Trebuchet MS" w:eastAsia="Calibri" w:hAnsi="Trebuchet MS" w:cs="Times New Roman"/>
          <w:i/>
          <w:lang w:val="ro-RO" w:eastAsia="ro-RO"/>
        </w:rPr>
        <w:t>Cel puțin 50% din populația care beneficiază de sistemul de gestiune a apei uzate și/sau alimentare cu apă se regăsește pe teritoriul unei arii protejat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 </w:t>
      </w:r>
      <w:r w:rsidR="00577179" w:rsidRPr="00E82E71">
        <w:rPr>
          <w:rFonts w:ascii="Trebuchet MS" w:eastAsia="Calibri" w:hAnsi="Trebuchet MS" w:cs="Times New Roman"/>
          <w:lang w:val="ro-RO" w:eastAsia="ro-RO"/>
        </w:rPr>
        <w:t>– se acordă punctaj în funcție de localizarea proiectului conform documentației tehnice depuse</w:t>
      </w:r>
      <w:r w:rsidR="00D60439" w:rsidRPr="00E82E71">
        <w:rPr>
          <w:rFonts w:ascii="Trebuchet MS" w:eastAsia="Calibri" w:hAnsi="Trebuchet MS" w:cs="Times New Roman"/>
          <w:lang w:val="ro-RO" w:eastAsia="ro-RO"/>
        </w:rPr>
        <w:t>/ d</w:t>
      </w:r>
      <w:r w:rsidR="00831D4D" w:rsidRPr="00E82E71">
        <w:rPr>
          <w:rFonts w:ascii="Trebuchet MS" w:eastAsia="Calibri" w:hAnsi="Trebuchet MS" w:cs="Times New Roman"/>
          <w:lang w:val="ro-RO" w:eastAsia="ro-RO"/>
        </w:rPr>
        <w:t>escrierii proiectului din Cererea de finanțare</w:t>
      </w:r>
      <w:r w:rsidR="00D60439" w:rsidRPr="00E82E71">
        <w:rPr>
          <w:rFonts w:ascii="Trebuchet MS" w:eastAsia="Calibri" w:hAnsi="Trebuchet MS" w:cs="Times New Roman"/>
          <w:lang w:val="ro-RO" w:eastAsia="ro-RO"/>
        </w:rPr>
        <w:t>, în funcție de gradul de maturitate</w:t>
      </w:r>
      <w:r w:rsidR="00577179" w:rsidRPr="00E82E71">
        <w:rPr>
          <w:rFonts w:ascii="Trebuchet MS" w:eastAsia="Calibri" w:hAnsi="Trebuchet MS" w:cs="Times New Roman"/>
          <w:lang w:val="ro-RO" w:eastAsia="ro-RO"/>
        </w:rPr>
        <w:t>;</w:t>
      </w:r>
    </w:p>
    <w:p w:rsidR="00A31F6C" w:rsidRPr="00E82E71" w:rsidRDefault="00B122B4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CS2 </w:t>
      </w:r>
      <w:r w:rsidR="00577179" w:rsidRPr="00E82E71">
        <w:rPr>
          <w:rFonts w:ascii="Trebuchet MS" w:eastAsia="Calibri" w:hAnsi="Trebuchet MS" w:cs="Times New Roman"/>
          <w:i/>
          <w:lang w:val="ro-RO" w:eastAsia="ro-RO"/>
        </w:rPr>
        <w:t>Gradul de acoperire a populației cu sisteme de gestiune a apei uzate</w:t>
      </w:r>
      <w:r w:rsidR="00D60439" w:rsidRPr="00E82E71">
        <w:rPr>
          <w:rFonts w:ascii="Trebuchet MS" w:eastAsia="Calibri" w:hAnsi="Trebuchet MS" w:cs="Times New Roman"/>
          <w:i/>
          <w:lang w:val="ro-RO" w:eastAsia="ro-RO"/>
        </w:rPr>
        <w:t xml:space="preserve"> prin proiectul propus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 -</w:t>
      </w:r>
      <w:r w:rsidRPr="00E82E71">
        <w:rPr>
          <w:rFonts w:ascii="Trebuchet MS" w:eastAsia="Calibri" w:hAnsi="Trebuchet MS" w:cs="Times New Roman"/>
          <w:lang w:val="ro-RO" w:eastAsia="ro-RO"/>
        </w:rPr>
        <w:t xml:space="preserve"> se acordă punctaj în funcție de gradul de </w:t>
      </w:r>
      <w:r w:rsidR="00D60439" w:rsidRPr="00E82E71">
        <w:rPr>
          <w:rFonts w:ascii="Trebuchet MS" w:eastAsia="Calibri" w:hAnsi="Trebuchet MS" w:cs="Times New Roman"/>
          <w:lang w:val="ro-RO" w:eastAsia="ro-RO"/>
        </w:rPr>
        <w:t xml:space="preserve">acoperire a populației cu sisteme de gestiune a apei </w:t>
      </w:r>
      <w:r w:rsidR="00D60439" w:rsidRPr="00E82E71">
        <w:rPr>
          <w:rFonts w:ascii="Trebuchet MS" w:eastAsia="Calibri" w:hAnsi="Trebuchet MS" w:cs="Times New Roman"/>
          <w:lang w:val="ro-RO" w:eastAsia="ro-RO"/>
        </w:rPr>
        <w:lastRenderedPageBreak/>
        <w:t xml:space="preserve">uzate/ racordare </w:t>
      </w:r>
      <w:r w:rsidRPr="00E82E71">
        <w:rPr>
          <w:rFonts w:ascii="Trebuchet MS" w:eastAsia="Calibri" w:hAnsi="Trebuchet MS" w:cs="Times New Roman"/>
          <w:lang w:val="ro-RO" w:eastAsia="ro-RO"/>
        </w:rPr>
        <w:t xml:space="preserve">a populației la canalizare indicat în 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Anexa Indicatori </w:t>
      </w:r>
      <w:r w:rsidR="00D60439" w:rsidRPr="00E82E71">
        <w:rPr>
          <w:rFonts w:ascii="Trebuchet MS" w:eastAsia="Calibri" w:hAnsi="Trebuchet MS" w:cs="Times New Roman"/>
          <w:lang w:val="ro-RO" w:eastAsia="ro-RO"/>
        </w:rPr>
        <w:t>(valoare cumulată a procentelor din coloana Rezultate)</w:t>
      </w:r>
    </w:p>
    <w:p w:rsidR="00C25698" w:rsidRPr="00E82E71" w:rsidRDefault="00C25698" w:rsidP="00C25698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i/>
          <w:lang w:val="ro-RO" w:eastAsia="ro-RO"/>
        </w:rPr>
        <w:t>CS</w:t>
      </w:r>
      <w:r w:rsidR="00E10798" w:rsidRPr="00E82E71">
        <w:rPr>
          <w:rFonts w:ascii="Trebuchet MS" w:eastAsia="Calibri" w:hAnsi="Trebuchet MS" w:cs="Times New Roman"/>
          <w:b/>
          <w:i/>
          <w:lang w:val="ro-RO" w:eastAsia="ro-RO"/>
        </w:rPr>
        <w:t>3</w:t>
      </w:r>
      <w:r w:rsidRPr="00E82E71">
        <w:rPr>
          <w:rFonts w:ascii="Trebuchet MS" w:eastAsia="Calibri" w:hAnsi="Trebuchet MS" w:cs="Times New Roman"/>
          <w:b/>
          <w:i/>
          <w:lang w:val="ro-RO" w:eastAsia="ro-RO"/>
        </w:rPr>
        <w:t xml:space="preserve"> Nivelul de maturitate al proiectelor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, în funcție de ultima documentație elaborată/obținută – </w:t>
      </w:r>
      <w:r w:rsidRPr="00E82E71">
        <w:rPr>
          <w:rFonts w:ascii="Trebuchet MS" w:eastAsia="Calibri" w:hAnsi="Trebuchet MS" w:cs="Times New Roman"/>
          <w:lang w:val="ro-RO" w:eastAsia="ro-RO"/>
        </w:rPr>
        <w:t xml:space="preserve">se acordă corespunzător raportat la documentele anexate cererii de finanțare (SF, PT sau document APM). </w:t>
      </w:r>
    </w:p>
    <w:p w:rsidR="00C25698" w:rsidRPr="00E82E71" w:rsidRDefault="00C25698" w:rsidP="00C25698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Punctajul se acordă doar raportat la documentația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 xml:space="preserve">-economică/ documentațiile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 xml:space="preserve">-economice care acoperă integral toate activitățile și obiectivele propuse spre finanțare în cadrul proiectului. În cazul în care se anexează mai multe documentații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>-economice aferente întregului proiect, atunci se va lua în considerare documentul cu punctajul cel mai mare.</w:t>
      </w:r>
    </w:p>
    <w:p w:rsidR="00C25698" w:rsidRPr="00E82E71" w:rsidRDefault="00C25698" w:rsidP="00C25698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De exemplu: </w:t>
      </w:r>
    </w:p>
    <w:p w:rsidR="00C25698" w:rsidRPr="00E82E71" w:rsidRDefault="00C25698" w:rsidP="00C25698">
      <w:pPr>
        <w:pStyle w:val="ListParagraph"/>
        <w:numPr>
          <w:ilvl w:val="0"/>
          <w:numId w:val="2"/>
        </w:numPr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Dacă în cererea de finanțare sunt prevăzute două obiective cu documentații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 xml:space="preserve">-economice aflate în etape distincte (obiectiv 1: doar DALI, obiectiv 2: inclusiv PT), atunci punctajul se acordă pentru Gradul de maturitate CS4.3: 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>Proiecte pentru care a fost elaborat Studiu de Fezabilitate/Documentație de Avizare a Lucrărilor de Investiții.</w:t>
      </w:r>
    </w:p>
    <w:p w:rsidR="00C25698" w:rsidRPr="00E82E71" w:rsidRDefault="00C25698" w:rsidP="00C25698">
      <w:pPr>
        <w:pStyle w:val="ListParagraph"/>
        <w:numPr>
          <w:ilvl w:val="0"/>
          <w:numId w:val="2"/>
        </w:numPr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Dacă în cererea de finanțare este prevăzut un singur obiectiv acoperit integral de o documentație de tip PT, dar se anexează și documentul emis de APM pentru același obiectiv, atunci punctajul se acordă pentru Gradul de maturitate CS4.1: 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>Proiecte pentru care a fost elaborat Proiect Tehnic.</w:t>
      </w: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E10798" w:rsidRPr="00E82E71" w:rsidRDefault="00E10798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:rsidR="00B5046D" w:rsidRPr="00E82E71" w:rsidRDefault="00B5046D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lang w:val="ro-RO" w:eastAsia="ro-RO"/>
        </w:rPr>
      </w:pPr>
    </w:p>
    <w:p w:rsidR="00B5046D" w:rsidRPr="00E82E71" w:rsidRDefault="00B5046D" w:rsidP="00C36D3C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Times New Roman" w:hAnsi="Trebuchet MS" w:cs="Times New Roman"/>
          <w:b/>
          <w:bCs/>
          <w:lang w:val="ro-RO"/>
        </w:rPr>
        <w:lastRenderedPageBreak/>
        <w:t xml:space="preserve">Anexa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="00075AF3" w:rsidRPr="00E82E71">
        <w:rPr>
          <w:rFonts w:ascii="Trebuchet MS" w:eastAsia="Times New Roman" w:hAnsi="Trebuchet MS" w:cs="Times New Roman"/>
          <w:b/>
          <w:bCs/>
          <w:lang w:val="ro-RO"/>
        </w:rPr>
        <w:t>3C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- </w:t>
      </w:r>
      <w:r w:rsidRPr="00E82E71">
        <w:rPr>
          <w:rFonts w:ascii="Trebuchet MS" w:eastAsia="Times New Roman" w:hAnsi="Trebuchet MS" w:cs="Times New Roman"/>
          <w:b/>
          <w:bCs/>
          <w:spacing w:val="13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-2"/>
          <w:lang w:val="ro-RO"/>
        </w:rPr>
        <w:t>PO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– </w:t>
      </w:r>
      <w:r w:rsidRPr="00E82E71">
        <w:rPr>
          <w:rFonts w:ascii="Trebuchet MS" w:eastAsia="Times New Roman" w:hAnsi="Trebuchet MS" w:cs="Times New Roman"/>
          <w:b/>
          <w:bCs/>
          <w:spacing w:val="14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DG </w:t>
      </w:r>
      <w:r w:rsidRPr="00E82E71">
        <w:rPr>
          <w:rFonts w:ascii="Trebuchet MS" w:eastAsia="Times New Roman" w:hAnsi="Trebuchet MS" w:cs="Times New Roman"/>
          <w:b/>
          <w:bCs/>
          <w:spacing w:val="12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-1"/>
          <w:lang w:val="ro-RO"/>
        </w:rPr>
        <w:t>PNRR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spacing w:val="15"/>
          <w:lang w:val="ro-RO"/>
        </w:rPr>
        <w:t xml:space="preserve"> </w:t>
      </w:r>
      <w:r w:rsidRPr="00E82E71">
        <w:rPr>
          <w:rFonts w:ascii="Trebuchet MS" w:eastAsia="Times New Roman" w:hAnsi="Trebuchet MS" w:cs="Times New Roman"/>
          <w:b/>
          <w:bCs/>
          <w:lang w:val="ro-RO"/>
        </w:rPr>
        <w:t xml:space="preserve">-  </w:t>
      </w: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Grilă de verificare a criteriilor de selecție - - </w:t>
      </w:r>
      <w:r w:rsidRPr="00E82E71">
        <w:rPr>
          <w:rFonts w:ascii="Trebuchet MS" w:eastAsia="Calibri" w:hAnsi="Trebuchet MS" w:cs="Times New Roman"/>
          <w:bCs/>
          <w:lang w:val="ro-RO" w:eastAsia="ro-RO"/>
        </w:rPr>
        <w:t>Pentru investițiile prin care cel puțin 50% din populația care va beneficia de sistemul de gestiune a apei uzate și/ sau alimentară cu apă se regăsește pe teritoriul unei arii protejate</w:t>
      </w:r>
      <w:r w:rsidR="001C3BD5" w:rsidRPr="00E82E71">
        <w:rPr>
          <w:rFonts w:ascii="Trebuchet MS" w:eastAsia="Calibri" w:hAnsi="Trebuchet MS" w:cs="Times New Roman"/>
          <w:bCs/>
          <w:lang w:val="ro-RO" w:eastAsia="ro-RO"/>
        </w:rPr>
        <w:t xml:space="preserve"> de tip Parc național și/ sau Parc natural</w:t>
      </w:r>
    </w:p>
    <w:p w:rsidR="00B5046D" w:rsidRPr="00E82E71" w:rsidRDefault="00B5046D" w:rsidP="00C36D3C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p w:rsidR="00B5046D" w:rsidRPr="00E82E71" w:rsidRDefault="00B5046D" w:rsidP="00C36D3C">
      <w:pPr>
        <w:spacing w:line="240" w:lineRule="auto"/>
        <w:ind w:left="-540"/>
        <w:jc w:val="center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Grilă de verificare a criteriilor de selecție</w:t>
      </w:r>
    </w:p>
    <w:p w:rsidR="00B5046D" w:rsidRPr="00E82E71" w:rsidRDefault="00B5046D" w:rsidP="007E3A78">
      <w:pPr>
        <w:spacing w:line="240" w:lineRule="auto"/>
        <w:ind w:left="-540"/>
        <w:jc w:val="center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APEL DE PROIECTE PNRR/2022/C1/2.1</w:t>
      </w:r>
    </w:p>
    <w:p w:rsidR="00B5046D" w:rsidRPr="00E82E71" w:rsidRDefault="00B5046D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Grila de verificare a conformității administrative și a eligibilității pentru Cererile de finanțare aferente Componentei C1 – Managementul apei - Investiția 2 – Colectarea apelor uzate în aglomerările mai mici de 2000 de </w:t>
      </w:r>
      <w:proofErr w:type="spellStart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l.e</w:t>
      </w:r>
      <w:proofErr w:type="spellEnd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. care împiedică atingerea unei stări bune a corpurilor de apă și / sau afectează arii naturale protejate</w:t>
      </w:r>
    </w:p>
    <w:p w:rsidR="00B5046D" w:rsidRPr="00E82E71" w:rsidRDefault="00B5046D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Cerere de finanțare pentru proiectul: ..............................</w:t>
      </w:r>
    </w:p>
    <w:p w:rsidR="00B5046D" w:rsidRPr="00E82E71" w:rsidRDefault="00B5046D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Solicitant :……….........................</w:t>
      </w:r>
    </w:p>
    <w:p w:rsidR="00B5046D" w:rsidRPr="00E82E71" w:rsidRDefault="00B5046D" w:rsidP="00C36D3C">
      <w:pPr>
        <w:spacing w:line="240" w:lineRule="auto"/>
        <w:ind w:left="-54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Punctaj </w:t>
      </w:r>
      <w:proofErr w:type="spellStart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Prescorare</w:t>
      </w:r>
      <w:proofErr w:type="spellEnd"/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 xml:space="preserve"> total:...........</w:t>
      </w: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1056"/>
        <w:gridCol w:w="2995"/>
        <w:gridCol w:w="1108"/>
        <w:gridCol w:w="1487"/>
        <w:gridCol w:w="1487"/>
        <w:gridCol w:w="2127"/>
      </w:tblGrid>
      <w:tr w:rsidR="00B5046D" w:rsidRPr="00E82E71" w:rsidTr="00593F83">
        <w:trPr>
          <w:trHeight w:val="900"/>
        </w:trPr>
        <w:tc>
          <w:tcPr>
            <w:tcW w:w="1056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Criteriu de selecție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Detaliere </w:t>
            </w:r>
          </w:p>
        </w:tc>
        <w:tc>
          <w:tcPr>
            <w:tcW w:w="1108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Punctaj maxim</w:t>
            </w:r>
          </w:p>
        </w:tc>
        <w:tc>
          <w:tcPr>
            <w:tcW w:w="1487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Expert 1 (DA/NU)</w:t>
            </w:r>
          </w:p>
        </w:tc>
        <w:tc>
          <w:tcPr>
            <w:tcW w:w="1487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Expert 2 (DA/NU)</w:t>
            </w:r>
          </w:p>
        </w:tc>
        <w:tc>
          <w:tcPr>
            <w:tcW w:w="2127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Punctaj obținut în urma verificării</w:t>
            </w:r>
          </w:p>
        </w:tc>
      </w:tr>
      <w:tr w:rsidR="00B5046D" w:rsidRPr="00E82E71" w:rsidTr="00593F83">
        <w:trPr>
          <w:trHeight w:val="6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CS1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Cel puțin 50% din populația care beneficiază de sistemul de gestiune a apei uzate și/sau alimentare cu apă se regăsește pe teritoriul unei arii protejat</w:t>
            </w:r>
          </w:p>
        </w:tc>
        <w:tc>
          <w:tcPr>
            <w:tcW w:w="1108" w:type="dxa"/>
            <w:hideMark/>
          </w:tcPr>
          <w:p w:rsidR="00B5046D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30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B5046D" w:rsidRPr="00E82E71" w:rsidTr="00593F83">
        <w:trPr>
          <w:trHeight w:val="6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CS1.3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Parcuri naționale</w:t>
            </w:r>
          </w:p>
        </w:tc>
        <w:tc>
          <w:tcPr>
            <w:tcW w:w="1108" w:type="dxa"/>
            <w:noWrap/>
            <w:hideMark/>
          </w:tcPr>
          <w:p w:rsidR="00B5046D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30</w:t>
            </w: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B5046D" w:rsidRPr="00E82E71" w:rsidTr="00593F83">
        <w:trPr>
          <w:trHeight w:val="3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CS2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Gradul de acoperire a populației cu sisteme de gestiune a apei uzate</w:t>
            </w:r>
            <w:r w:rsidR="000241C1"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 prin proiectul propus</w:t>
            </w:r>
          </w:p>
        </w:tc>
        <w:tc>
          <w:tcPr>
            <w:tcW w:w="1108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30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B5046D" w:rsidRPr="00E82E71" w:rsidTr="00593F83">
        <w:trPr>
          <w:trHeight w:val="6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CS2.1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Mai mult de 90% din populația </w:t>
            </w:r>
            <w:r w:rsidR="00D60439" w:rsidRPr="00E82E71">
              <w:rPr>
                <w:rFonts w:ascii="Trebuchet MS" w:eastAsia="Calibri" w:hAnsi="Trebuchet MS" w:cs="Times New Roman"/>
                <w:lang w:val="ro-RO" w:eastAsia="ro-RO"/>
              </w:rPr>
              <w:t>UAT-urilor sprijinite prin proiect</w:t>
            </w: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 va beneficia de sisteme de gestiune a apei uzate</w:t>
            </w:r>
          </w:p>
        </w:tc>
        <w:tc>
          <w:tcPr>
            <w:tcW w:w="1108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30</w:t>
            </w:r>
          </w:p>
        </w:tc>
        <w:tc>
          <w:tcPr>
            <w:tcW w:w="148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B5046D" w:rsidRPr="00E82E71" w:rsidTr="00593F83">
        <w:trPr>
          <w:trHeight w:val="6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CS2.2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Mai mult de 80% din populația </w:t>
            </w:r>
            <w:r w:rsidR="00D60439" w:rsidRPr="00E82E71">
              <w:rPr>
                <w:rFonts w:ascii="Trebuchet MS" w:eastAsia="Calibri" w:hAnsi="Trebuchet MS" w:cs="Times New Roman"/>
                <w:lang w:val="ro-RO" w:eastAsia="ro-RO"/>
              </w:rPr>
              <w:t>UAT-urilor sprijinite prin proiect</w:t>
            </w: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 va beneficia de sisteme de gestiune a apei uzate</w:t>
            </w:r>
          </w:p>
        </w:tc>
        <w:tc>
          <w:tcPr>
            <w:tcW w:w="1108" w:type="dxa"/>
            <w:hideMark/>
          </w:tcPr>
          <w:p w:rsidR="00B5046D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15</w:t>
            </w: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B5046D" w:rsidRPr="00E82E71" w:rsidTr="00593F83">
        <w:trPr>
          <w:trHeight w:val="600"/>
        </w:trPr>
        <w:tc>
          <w:tcPr>
            <w:tcW w:w="1056" w:type="dxa"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lastRenderedPageBreak/>
              <w:t>CS2.3</w:t>
            </w:r>
          </w:p>
        </w:tc>
        <w:tc>
          <w:tcPr>
            <w:tcW w:w="2995" w:type="dxa"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Mai mult de 60% din populația </w:t>
            </w:r>
            <w:r w:rsidR="00D60439" w:rsidRPr="00E82E71">
              <w:rPr>
                <w:rFonts w:ascii="Trebuchet MS" w:eastAsia="Calibri" w:hAnsi="Trebuchet MS" w:cs="Times New Roman"/>
                <w:lang w:val="ro-RO" w:eastAsia="ro-RO"/>
              </w:rPr>
              <w:t>UAT-urilor sprijinite prin proiect</w:t>
            </w: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 xml:space="preserve"> va beneficia de sisteme de gestiune a apei uzate</w:t>
            </w:r>
          </w:p>
        </w:tc>
        <w:tc>
          <w:tcPr>
            <w:tcW w:w="1108" w:type="dxa"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10</w:t>
            </w: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B5046D" w:rsidRPr="00E82E71" w:rsidTr="00593F83">
        <w:trPr>
          <w:trHeight w:val="9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CS4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Nivelul de maturitate al proiectelor, în funcție de ultima documentație elaborată/obținută</w:t>
            </w:r>
          </w:p>
        </w:tc>
        <w:tc>
          <w:tcPr>
            <w:tcW w:w="1108" w:type="dxa"/>
            <w:hideMark/>
          </w:tcPr>
          <w:p w:rsidR="00B5046D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40</w:t>
            </w:r>
          </w:p>
        </w:tc>
        <w:tc>
          <w:tcPr>
            <w:tcW w:w="1487" w:type="dxa"/>
            <w:shd w:val="clear" w:color="auto" w:fill="000000" w:themeFill="text1"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  <w:tc>
          <w:tcPr>
            <w:tcW w:w="1487" w:type="dxa"/>
            <w:shd w:val="clear" w:color="auto" w:fill="000000" w:themeFill="text1"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B5046D" w:rsidRPr="00E82E71" w:rsidTr="00593F83">
        <w:trPr>
          <w:trHeight w:val="6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CS4.1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Proiecte pentru care a fost elaborat Proiect Tehnic</w:t>
            </w:r>
          </w:p>
        </w:tc>
        <w:tc>
          <w:tcPr>
            <w:tcW w:w="1108" w:type="dxa"/>
            <w:hideMark/>
          </w:tcPr>
          <w:p w:rsidR="00B5046D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40</w:t>
            </w: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B5046D" w:rsidRPr="00E82E71" w:rsidTr="00593F83">
        <w:trPr>
          <w:trHeight w:val="9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CS4.2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Proiecte care au obținut documentul emis de APM pentru demararea investiției (decizia etapei de încadrare / acord de mediu).</w:t>
            </w:r>
          </w:p>
        </w:tc>
        <w:tc>
          <w:tcPr>
            <w:tcW w:w="1108" w:type="dxa"/>
            <w:hideMark/>
          </w:tcPr>
          <w:p w:rsidR="00B5046D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30</w:t>
            </w: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B5046D" w:rsidRPr="00E82E71" w:rsidTr="00593F83">
        <w:trPr>
          <w:trHeight w:val="900"/>
        </w:trPr>
        <w:tc>
          <w:tcPr>
            <w:tcW w:w="1056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CS4.3</w:t>
            </w:r>
          </w:p>
        </w:tc>
        <w:tc>
          <w:tcPr>
            <w:tcW w:w="2995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Proiecte pentru care a fost elaborat Studiu de Fezabilitate/Documentație de Avizare a Lucrărilor de Investiții</w:t>
            </w:r>
          </w:p>
        </w:tc>
        <w:tc>
          <w:tcPr>
            <w:tcW w:w="1108" w:type="dxa"/>
            <w:hideMark/>
          </w:tcPr>
          <w:p w:rsidR="00B5046D" w:rsidRPr="00E82E71" w:rsidRDefault="00E10798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20</w:t>
            </w:r>
          </w:p>
        </w:tc>
        <w:tc>
          <w:tcPr>
            <w:tcW w:w="148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B5046D" w:rsidRPr="00E82E71" w:rsidTr="00593F83">
        <w:trPr>
          <w:trHeight w:val="300"/>
        </w:trPr>
        <w:tc>
          <w:tcPr>
            <w:tcW w:w="4051" w:type="dxa"/>
            <w:gridSpan w:val="2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PUNCTAJ TOTAL </w:t>
            </w:r>
          </w:p>
        </w:tc>
        <w:tc>
          <w:tcPr>
            <w:tcW w:w="1108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B5046D" w:rsidRPr="00E82E71" w:rsidTr="00593F83">
        <w:trPr>
          <w:trHeight w:val="300"/>
        </w:trPr>
        <w:tc>
          <w:tcPr>
            <w:tcW w:w="10260" w:type="dxa"/>
            <w:gridSpan w:val="6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Pentru indicatorii de tip numeric care nu fac obiectul </w:t>
            </w:r>
            <w:proofErr w:type="spellStart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investitiei</w:t>
            </w:r>
            <w:proofErr w:type="spellEnd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 sa va completa valoarea zero.</w:t>
            </w:r>
          </w:p>
        </w:tc>
      </w:tr>
      <w:tr w:rsidR="00B5046D" w:rsidRPr="00E82E71" w:rsidTr="00593F83">
        <w:trPr>
          <w:trHeight w:val="300"/>
        </w:trPr>
        <w:tc>
          <w:tcPr>
            <w:tcW w:w="10260" w:type="dxa"/>
            <w:gridSpan w:val="6"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Experții verificatori vor puncta doar criteriile de selecție unde s-a bifat DA.</w:t>
            </w:r>
          </w:p>
        </w:tc>
      </w:tr>
      <w:tr w:rsidR="00B5046D" w:rsidRPr="00E82E71" w:rsidTr="00593F83">
        <w:trPr>
          <w:trHeight w:val="300"/>
        </w:trPr>
        <w:tc>
          <w:tcPr>
            <w:tcW w:w="10260" w:type="dxa"/>
            <w:gridSpan w:val="6"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Pentru fiecare criteriu se va puncta doar un subcriteriu cel cu valoarea cea mai mare.</w:t>
            </w:r>
          </w:p>
        </w:tc>
      </w:tr>
      <w:tr w:rsidR="00B5046D" w:rsidRPr="00E82E71" w:rsidTr="00593F83">
        <w:trPr>
          <w:trHeight w:val="300"/>
        </w:trPr>
        <w:tc>
          <w:tcPr>
            <w:tcW w:w="10260" w:type="dxa"/>
            <w:gridSpan w:val="6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Dacă după verificare se depășește punctajul în urma </w:t>
            </w:r>
            <w:proofErr w:type="spellStart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Prescorării</w:t>
            </w:r>
            <w:proofErr w:type="spellEnd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, se va menține punctajul stabilit prin </w:t>
            </w:r>
            <w:proofErr w:type="spellStart"/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Prescorare</w:t>
            </w:r>
            <w:proofErr w:type="spellEnd"/>
          </w:p>
        </w:tc>
      </w:tr>
      <w:tr w:rsidR="00B5046D" w:rsidRPr="00E82E71" w:rsidTr="00593F83">
        <w:trPr>
          <w:trHeight w:val="300"/>
        </w:trPr>
        <w:tc>
          <w:tcPr>
            <w:tcW w:w="10260" w:type="dxa"/>
            <w:gridSpan w:val="6"/>
            <w:noWrap/>
            <w:hideMark/>
          </w:tcPr>
          <w:p w:rsidR="00B5046D" w:rsidRPr="00E82E71" w:rsidRDefault="00B5046D" w:rsidP="00C36D3C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E82E71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 La observații se vor detalia motivele modificării punctajelor</w:t>
            </w:r>
          </w:p>
        </w:tc>
      </w:tr>
    </w:tbl>
    <w:p w:rsidR="00B5046D" w:rsidRPr="00E82E71" w:rsidRDefault="00B5046D" w:rsidP="00C36D3C">
      <w:pPr>
        <w:spacing w:line="240" w:lineRule="auto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</w:p>
    <w:p w:rsidR="00B5046D" w:rsidRPr="00E82E71" w:rsidRDefault="00B5046D" w:rsidP="00C36D3C">
      <w:pPr>
        <w:spacing w:line="240" w:lineRule="auto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bCs/>
          <w:lang w:val="ro-RO" w:eastAsia="ro-RO"/>
        </w:rPr>
        <w:t>Obs.:</w:t>
      </w:r>
    </w:p>
    <w:p w:rsidR="00B5046D" w:rsidRPr="00E82E71" w:rsidRDefault="00094842" w:rsidP="007E3A78">
      <w:pPr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i/>
          <w:lang w:val="ro-RO" w:eastAsia="ro-RO"/>
        </w:rPr>
        <w:t xml:space="preserve">Metodologie de completare a Grilei de verificare a criteriilor de selecție </w:t>
      </w:r>
    </w:p>
    <w:p w:rsidR="00B5046D" w:rsidRPr="00E82E71" w:rsidRDefault="00B5046D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CS1 Cel puțin 50% din populația care beneficiază de sistemul de gestiune a apei uzate și/sau alimentare cu apă se regăsește pe teritoriul unei arii protejat </w:t>
      </w:r>
      <w:r w:rsidRPr="00E82E71">
        <w:rPr>
          <w:rFonts w:ascii="Trebuchet MS" w:eastAsia="Calibri" w:hAnsi="Trebuchet MS" w:cs="Times New Roman"/>
          <w:lang w:val="ro-RO" w:eastAsia="ro-RO"/>
        </w:rPr>
        <w:t>– se acordă punctaj în funcție de localizarea proiectului conform documentației tehnice depuse</w:t>
      </w:r>
      <w:r w:rsidR="00C25698" w:rsidRPr="00E82E71">
        <w:rPr>
          <w:rFonts w:ascii="Trebuchet MS" w:eastAsia="Calibri" w:hAnsi="Trebuchet MS" w:cs="Times New Roman"/>
          <w:lang w:val="ro-RO" w:eastAsia="ro-RO"/>
        </w:rPr>
        <w:t>/ descrierii proiectului din Cererea de finanțare, în funcție de gradul de maturitate;</w:t>
      </w:r>
      <w:r w:rsidRPr="00E82E71">
        <w:rPr>
          <w:rFonts w:ascii="Trebuchet MS" w:eastAsia="Calibri" w:hAnsi="Trebuchet MS" w:cs="Times New Roman"/>
          <w:lang w:val="ro-RO" w:eastAsia="ro-RO"/>
        </w:rPr>
        <w:t>;</w:t>
      </w:r>
    </w:p>
    <w:p w:rsidR="00B5046D" w:rsidRPr="00E82E71" w:rsidRDefault="00B5046D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i/>
          <w:lang w:val="ro-RO" w:eastAsia="ro-RO"/>
        </w:rPr>
        <w:t>CS2 Gradul de acoperire a populației cu sisteme de gestiune a apei uzate -</w:t>
      </w:r>
      <w:r w:rsidRPr="00E82E71">
        <w:rPr>
          <w:rFonts w:ascii="Trebuchet MS" w:eastAsia="Calibri" w:hAnsi="Trebuchet MS" w:cs="Times New Roman"/>
          <w:lang w:val="ro-RO" w:eastAsia="ro-RO"/>
        </w:rPr>
        <w:t xml:space="preserve"> se acordă punctaj </w:t>
      </w:r>
      <w:r w:rsidR="00C25698" w:rsidRPr="00E82E71">
        <w:rPr>
          <w:rFonts w:ascii="Trebuchet MS" w:eastAsia="Calibri" w:hAnsi="Trebuchet MS" w:cs="Times New Roman"/>
          <w:lang w:val="ro-RO" w:eastAsia="ro-RO"/>
        </w:rPr>
        <w:t xml:space="preserve">în funcție de gradul de acoperire a populației cu sisteme de gestiune a apei uzate/ racordare a populației la canalizare indicat în </w:t>
      </w:r>
      <w:r w:rsidR="00C25698" w:rsidRPr="00E82E71">
        <w:rPr>
          <w:rFonts w:ascii="Trebuchet MS" w:eastAsia="Calibri" w:hAnsi="Trebuchet MS" w:cs="Times New Roman"/>
          <w:i/>
          <w:lang w:val="ro-RO" w:eastAsia="ro-RO"/>
        </w:rPr>
        <w:t xml:space="preserve">Anexa Indicatori </w:t>
      </w:r>
      <w:r w:rsidR="00C25698" w:rsidRPr="00E82E71">
        <w:rPr>
          <w:rFonts w:ascii="Trebuchet MS" w:eastAsia="Calibri" w:hAnsi="Trebuchet MS" w:cs="Times New Roman"/>
          <w:lang w:val="ro-RO" w:eastAsia="ro-RO"/>
        </w:rPr>
        <w:t>(valoare cumulată a procentelor din coloana Rezultate)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 </w:t>
      </w:r>
    </w:p>
    <w:p w:rsidR="00C25698" w:rsidRPr="00E82E71" w:rsidRDefault="00C25698" w:rsidP="00C25698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b/>
          <w:i/>
          <w:lang w:val="ro-RO" w:eastAsia="ro-RO"/>
        </w:rPr>
        <w:lastRenderedPageBreak/>
        <w:t>CS</w:t>
      </w:r>
      <w:r w:rsidR="00E10798" w:rsidRPr="00E82E71">
        <w:rPr>
          <w:rFonts w:ascii="Trebuchet MS" w:eastAsia="Calibri" w:hAnsi="Trebuchet MS" w:cs="Times New Roman"/>
          <w:b/>
          <w:i/>
          <w:lang w:val="ro-RO" w:eastAsia="ro-RO"/>
        </w:rPr>
        <w:t>3</w:t>
      </w:r>
      <w:r w:rsidRPr="00E82E71">
        <w:rPr>
          <w:rFonts w:ascii="Trebuchet MS" w:eastAsia="Calibri" w:hAnsi="Trebuchet MS" w:cs="Times New Roman"/>
          <w:b/>
          <w:i/>
          <w:lang w:val="ro-RO" w:eastAsia="ro-RO"/>
        </w:rPr>
        <w:t xml:space="preserve"> Nivelul de maturitate al proiectelor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 xml:space="preserve">, în funcție de ultima documentație elaborată/obținută – </w:t>
      </w:r>
      <w:r w:rsidRPr="00E82E71">
        <w:rPr>
          <w:rFonts w:ascii="Trebuchet MS" w:eastAsia="Calibri" w:hAnsi="Trebuchet MS" w:cs="Times New Roman"/>
          <w:lang w:val="ro-RO" w:eastAsia="ro-RO"/>
        </w:rPr>
        <w:t xml:space="preserve">se acordă corespunzător raportat la documentele anexate cererii de finanțare (SF, PT sau document APM). </w:t>
      </w:r>
    </w:p>
    <w:p w:rsidR="00C25698" w:rsidRPr="00E82E71" w:rsidRDefault="00C25698" w:rsidP="00C25698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Punctajul se acordă doar raportat la documentația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 xml:space="preserve">-economică/ documentațiile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 xml:space="preserve">-economice care acoperă integral toate activitățile și obiectivele propuse spre finanțare în cadrul proiectului. În cazul în care se anexează mai multe documentații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>-economice aferente întregului proiect, atunci se va lua în considerare documentul cu punctajul cel mai mare.</w:t>
      </w:r>
    </w:p>
    <w:p w:rsidR="00C25698" w:rsidRPr="00E82E71" w:rsidRDefault="00C25698" w:rsidP="00C25698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De exemplu: </w:t>
      </w:r>
    </w:p>
    <w:p w:rsidR="00C25698" w:rsidRPr="00E82E71" w:rsidRDefault="00C25698" w:rsidP="007E3A78">
      <w:pPr>
        <w:pStyle w:val="ListParagraph"/>
        <w:numPr>
          <w:ilvl w:val="0"/>
          <w:numId w:val="3"/>
        </w:numPr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Dacă în cererea de finanțare sunt prevăzute două obiective cu documentații </w:t>
      </w:r>
      <w:proofErr w:type="spellStart"/>
      <w:r w:rsidRPr="00E82E71">
        <w:rPr>
          <w:rFonts w:ascii="Trebuchet MS" w:eastAsia="Calibri" w:hAnsi="Trebuchet MS" w:cs="Times New Roman"/>
          <w:lang w:val="ro-RO" w:eastAsia="ro-RO"/>
        </w:rPr>
        <w:t>tehnico</w:t>
      </w:r>
      <w:proofErr w:type="spellEnd"/>
      <w:r w:rsidRPr="00E82E71">
        <w:rPr>
          <w:rFonts w:ascii="Trebuchet MS" w:eastAsia="Calibri" w:hAnsi="Trebuchet MS" w:cs="Times New Roman"/>
          <w:lang w:val="ro-RO" w:eastAsia="ro-RO"/>
        </w:rPr>
        <w:t xml:space="preserve">-economice aflate în etape distincte (obiectiv 1: doar DALI, obiectiv 2: inclusiv PT), atunci punctajul se acordă pentru Gradul de maturitate CS4.3: 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>Proiecte pentru care a fost elaborat Studiu de Fezabilitate/Documentație de Avizare a Lucrărilor de Investiții.</w:t>
      </w:r>
    </w:p>
    <w:p w:rsidR="00B5046D" w:rsidRPr="00E82E71" w:rsidRDefault="00C25698" w:rsidP="007E3A78">
      <w:pPr>
        <w:pStyle w:val="ListParagraph"/>
        <w:numPr>
          <w:ilvl w:val="0"/>
          <w:numId w:val="3"/>
        </w:numPr>
        <w:jc w:val="both"/>
        <w:rPr>
          <w:rFonts w:ascii="Trebuchet MS" w:eastAsia="Calibri" w:hAnsi="Trebuchet MS" w:cs="Times New Roman"/>
          <w:lang w:val="ro-RO" w:eastAsia="ro-RO"/>
        </w:rPr>
      </w:pPr>
      <w:r w:rsidRPr="00E82E71">
        <w:rPr>
          <w:rFonts w:ascii="Trebuchet MS" w:eastAsia="Calibri" w:hAnsi="Trebuchet MS" w:cs="Times New Roman"/>
          <w:lang w:val="ro-RO" w:eastAsia="ro-RO"/>
        </w:rPr>
        <w:t xml:space="preserve">Dacă în cererea de finanțare este prevăzut un singur obiectiv acoperit integral de o documentație de tip PT, dar se anexează și documentul emis de APM pentru același obiectiv, atunci punctajul se acordă pentru Gradul de maturitate CS4.1: </w:t>
      </w:r>
      <w:r w:rsidRPr="00E82E71">
        <w:rPr>
          <w:rFonts w:ascii="Trebuchet MS" w:eastAsia="Calibri" w:hAnsi="Trebuchet MS" w:cs="Times New Roman"/>
          <w:i/>
          <w:lang w:val="ro-RO" w:eastAsia="ro-RO"/>
        </w:rPr>
        <w:t>Proiecte pentru care a fost elaborat Proiect Tehnic.</w:t>
      </w:r>
    </w:p>
    <w:p w:rsidR="00B5046D" w:rsidRPr="00E82E71" w:rsidRDefault="00B5046D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lang w:val="ro-RO" w:eastAsia="ro-RO"/>
        </w:rPr>
      </w:pPr>
    </w:p>
    <w:p w:rsidR="00B5046D" w:rsidRPr="00E82E71" w:rsidRDefault="00B5046D" w:rsidP="00C36D3C">
      <w:pPr>
        <w:spacing w:line="240" w:lineRule="auto"/>
        <w:ind w:left="-450"/>
        <w:jc w:val="both"/>
        <w:rPr>
          <w:rFonts w:ascii="Trebuchet MS" w:eastAsia="Calibri" w:hAnsi="Trebuchet MS" w:cs="Times New Roman"/>
          <w:lang w:val="ro-RO" w:eastAsia="ro-RO"/>
        </w:rPr>
      </w:pPr>
    </w:p>
    <w:sectPr w:rsidR="00B5046D" w:rsidRPr="00E82E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79F5" w:rsidRDefault="001879F5" w:rsidP="00C25698">
      <w:pPr>
        <w:spacing w:after="0" w:line="240" w:lineRule="auto"/>
      </w:pPr>
      <w:r>
        <w:separator/>
      </w:r>
    </w:p>
  </w:endnote>
  <w:endnote w:type="continuationSeparator" w:id="0">
    <w:p w:rsidR="001879F5" w:rsidRDefault="001879F5" w:rsidP="00C2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79F5" w:rsidRDefault="001879F5" w:rsidP="00C25698">
      <w:pPr>
        <w:spacing w:after="0" w:line="240" w:lineRule="auto"/>
      </w:pPr>
      <w:r>
        <w:separator/>
      </w:r>
    </w:p>
  </w:footnote>
  <w:footnote w:type="continuationSeparator" w:id="0">
    <w:p w:rsidR="001879F5" w:rsidRDefault="001879F5" w:rsidP="00C2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5698" w:rsidRPr="008E2AD5" w:rsidRDefault="00C25698" w:rsidP="00C25698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rebuchet MS" w:hAnsi="Trebuchet MS" w:cstheme="minorHAnsi"/>
        <w:b/>
        <w:color w:val="333333"/>
        <w:sz w:val="16"/>
        <w:szCs w:val="16"/>
      </w:rPr>
    </w:pPr>
    <w:proofErr w:type="spellStart"/>
    <w:r w:rsidRPr="008E2AD5">
      <w:rPr>
        <w:rFonts w:ascii="Trebuchet MS" w:hAnsi="Trebuchet MS" w:cstheme="minorHAnsi"/>
        <w:b/>
        <w:color w:val="333333"/>
        <w:sz w:val="16"/>
        <w:szCs w:val="16"/>
      </w:rPr>
      <w:t>Planului</w:t>
    </w:r>
    <w:proofErr w:type="spellEnd"/>
    <w:r w:rsidRPr="008E2AD5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8E2AD5">
      <w:rPr>
        <w:rFonts w:ascii="Trebuchet MS" w:hAnsi="Trebuchet MS" w:cstheme="minorHAnsi"/>
        <w:b/>
        <w:color w:val="333333"/>
        <w:sz w:val="16"/>
        <w:szCs w:val="16"/>
      </w:rPr>
      <w:t>Național</w:t>
    </w:r>
    <w:proofErr w:type="spellEnd"/>
    <w:r w:rsidRPr="008E2AD5">
      <w:rPr>
        <w:rFonts w:ascii="Trebuchet MS" w:hAnsi="Trebuchet MS" w:cstheme="minorHAnsi"/>
        <w:b/>
        <w:color w:val="333333"/>
        <w:sz w:val="16"/>
        <w:szCs w:val="16"/>
      </w:rPr>
      <w:t xml:space="preserve"> de </w:t>
    </w:r>
    <w:proofErr w:type="spellStart"/>
    <w:r w:rsidRPr="008E2AD5">
      <w:rPr>
        <w:rFonts w:ascii="Trebuchet MS" w:hAnsi="Trebuchet MS" w:cstheme="minorHAnsi"/>
        <w:b/>
        <w:color w:val="333333"/>
        <w:sz w:val="16"/>
        <w:szCs w:val="16"/>
      </w:rPr>
      <w:t>Redresare</w:t>
    </w:r>
    <w:proofErr w:type="spellEnd"/>
    <w:r w:rsidRPr="008E2AD5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8E2AD5">
      <w:rPr>
        <w:rFonts w:ascii="Trebuchet MS" w:hAnsi="Trebuchet MS" w:cstheme="minorHAnsi"/>
        <w:b/>
        <w:color w:val="333333"/>
        <w:sz w:val="16"/>
        <w:szCs w:val="16"/>
      </w:rPr>
      <w:t>și</w:t>
    </w:r>
    <w:proofErr w:type="spellEnd"/>
    <w:r w:rsidRPr="008E2AD5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8E2AD5">
      <w:rPr>
        <w:rFonts w:ascii="Trebuchet MS" w:hAnsi="Trebuchet MS" w:cstheme="minorHAnsi"/>
        <w:b/>
        <w:color w:val="333333"/>
        <w:sz w:val="16"/>
        <w:szCs w:val="16"/>
      </w:rPr>
      <w:t>Reziliență</w:t>
    </w:r>
    <w:proofErr w:type="spellEnd"/>
    <w:r w:rsidRPr="008E2AD5">
      <w:rPr>
        <w:rFonts w:ascii="Trebuchet MS" w:hAnsi="Trebuchet MS" w:cstheme="minorHAnsi"/>
        <w:b/>
        <w:color w:val="333333"/>
        <w:sz w:val="16"/>
        <w:szCs w:val="16"/>
      </w:rPr>
      <w:t xml:space="preserve"> </w:t>
    </w:r>
  </w:p>
  <w:p w:rsidR="00C25698" w:rsidRPr="008E2AD5" w:rsidRDefault="00C25698" w:rsidP="00C25698">
    <w:pPr>
      <w:keepNext/>
      <w:spacing w:after="0"/>
      <w:outlineLvl w:val="7"/>
      <w:rPr>
        <w:rFonts w:ascii="Trebuchet MS" w:hAnsi="Trebuchet MS" w:cstheme="minorHAnsi"/>
        <w:b/>
        <w:color w:val="333333"/>
        <w:sz w:val="16"/>
        <w:szCs w:val="16"/>
      </w:rPr>
    </w:pPr>
    <w:r>
      <w:rPr>
        <w:rFonts w:ascii="Trebuchet MS" w:hAnsi="Trebuchet MS" w:cstheme="minorHAnsi"/>
        <w:b/>
        <w:color w:val="333333"/>
        <w:sz w:val="16"/>
        <w:szCs w:val="16"/>
      </w:rPr>
      <w:t xml:space="preserve">Componenta C1 - </w:t>
    </w:r>
    <w:proofErr w:type="spellStart"/>
    <w:r>
      <w:rPr>
        <w:rFonts w:ascii="Trebuchet MS" w:hAnsi="Trebuchet MS" w:cstheme="minorHAnsi"/>
        <w:b/>
        <w:color w:val="333333"/>
        <w:sz w:val="16"/>
        <w:szCs w:val="16"/>
      </w:rPr>
      <w:t>Investiția</w:t>
    </w:r>
    <w:proofErr w:type="spellEnd"/>
    <w:r>
      <w:rPr>
        <w:rFonts w:ascii="Trebuchet MS" w:hAnsi="Trebuchet MS" w:cstheme="minorHAnsi"/>
        <w:b/>
        <w:color w:val="333333"/>
        <w:sz w:val="16"/>
        <w:szCs w:val="16"/>
      </w:rPr>
      <w:t xml:space="preserve"> I</w:t>
    </w:r>
    <w:r w:rsidRPr="00C25698">
      <w:rPr>
        <w:rFonts w:ascii="Trebuchet MS" w:hAnsi="Trebuchet MS" w:cstheme="minorHAnsi"/>
        <w:b/>
        <w:color w:val="333333"/>
        <w:sz w:val="16"/>
        <w:szCs w:val="16"/>
      </w:rPr>
      <w:t>2</w:t>
    </w:r>
    <w:r>
      <w:rPr>
        <w:rFonts w:ascii="Trebuchet MS" w:hAnsi="Trebuchet MS" w:cstheme="minorHAnsi"/>
        <w:b/>
        <w:color w:val="333333"/>
        <w:sz w:val="16"/>
        <w:szCs w:val="16"/>
      </w:rPr>
      <w:t>.</w:t>
    </w:r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–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Colectarea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apelor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uzate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în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aglomerările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mai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mici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de 2000 de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l.e.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care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împiedică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atingerea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unei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stări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bune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a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corpurilor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de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apă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și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/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sau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afectează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arii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naturale</w:t>
    </w:r>
    <w:proofErr w:type="spellEnd"/>
    <w:r w:rsidRPr="00C25698">
      <w:rPr>
        <w:rFonts w:ascii="Trebuchet MS" w:hAnsi="Trebuchet MS" w:cstheme="minorHAnsi"/>
        <w:b/>
        <w:color w:val="333333"/>
        <w:sz w:val="16"/>
        <w:szCs w:val="16"/>
      </w:rPr>
      <w:t xml:space="preserve"> </w:t>
    </w:r>
    <w:proofErr w:type="spellStart"/>
    <w:r w:rsidRPr="00C25698">
      <w:rPr>
        <w:rFonts w:ascii="Trebuchet MS" w:hAnsi="Trebuchet MS" w:cstheme="minorHAnsi"/>
        <w:b/>
        <w:color w:val="333333"/>
        <w:sz w:val="16"/>
        <w:szCs w:val="16"/>
      </w:rPr>
      <w:t>protejate</w:t>
    </w:r>
    <w:proofErr w:type="spellEnd"/>
  </w:p>
  <w:p w:rsidR="00C25698" w:rsidRPr="008E2AD5" w:rsidRDefault="00C25698" w:rsidP="00C25698">
    <w:pPr>
      <w:keepNext/>
      <w:spacing w:after="0"/>
      <w:outlineLvl w:val="7"/>
      <w:rPr>
        <w:rFonts w:ascii="Trebuchet MS" w:hAnsi="Trebuchet MS" w:cstheme="minorHAnsi"/>
        <w:b/>
        <w:color w:val="333333"/>
        <w:sz w:val="16"/>
        <w:szCs w:val="16"/>
      </w:rPr>
    </w:pPr>
  </w:p>
  <w:p w:rsidR="00C25698" w:rsidRPr="008E2AD5" w:rsidRDefault="00C25698" w:rsidP="00C25698">
    <w:pPr>
      <w:keepNext/>
      <w:spacing w:after="0"/>
      <w:jc w:val="right"/>
      <w:outlineLvl w:val="7"/>
      <w:rPr>
        <w:rFonts w:ascii="Trebuchet MS" w:hAnsi="Trebuchet MS" w:cstheme="minorHAnsi"/>
        <w:b/>
        <w:bCs/>
        <w:color w:val="333333"/>
        <w:sz w:val="14"/>
      </w:rPr>
    </w:pPr>
    <w:proofErr w:type="spellStart"/>
    <w:r w:rsidRPr="008E2AD5">
      <w:rPr>
        <w:rFonts w:ascii="Trebuchet MS" w:hAnsi="Trebuchet MS" w:cstheme="minorHAnsi"/>
        <w:b/>
        <w:bCs/>
        <w:color w:val="333333"/>
        <w:sz w:val="14"/>
      </w:rPr>
      <w:t>Anexa</w:t>
    </w:r>
    <w:proofErr w:type="spellEnd"/>
    <w:r w:rsidRPr="008E2AD5">
      <w:rPr>
        <w:rFonts w:ascii="Trebuchet MS" w:hAnsi="Trebuchet MS" w:cstheme="minorHAnsi"/>
        <w:b/>
        <w:bCs/>
        <w:color w:val="333333"/>
        <w:sz w:val="14"/>
      </w:rPr>
      <w:t xml:space="preserve"> 3 la </w:t>
    </w:r>
    <w:proofErr w:type="spellStart"/>
    <w:r w:rsidRPr="008E2AD5">
      <w:rPr>
        <w:rFonts w:ascii="Trebuchet MS" w:hAnsi="Trebuchet MS" w:cstheme="minorHAnsi"/>
        <w:b/>
        <w:bCs/>
        <w:color w:val="333333"/>
        <w:sz w:val="14"/>
      </w:rPr>
      <w:t>Ghidul</w:t>
    </w:r>
    <w:proofErr w:type="spellEnd"/>
    <w:r w:rsidRPr="008E2AD5">
      <w:rPr>
        <w:rFonts w:ascii="Trebuchet MS" w:hAnsi="Trebuchet MS" w:cstheme="minorHAnsi"/>
        <w:b/>
        <w:bCs/>
        <w:color w:val="333333"/>
        <w:sz w:val="14"/>
      </w:rPr>
      <w:t xml:space="preserve"> specific </w:t>
    </w:r>
  </w:p>
  <w:p w:rsidR="00C25698" w:rsidRDefault="00C25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34FD7"/>
    <w:multiLevelType w:val="hybridMultilevel"/>
    <w:tmpl w:val="6A02320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" w15:restartNumberingAfterBreak="0">
    <w:nsid w:val="27B04D22"/>
    <w:multiLevelType w:val="hybridMultilevel"/>
    <w:tmpl w:val="8C82C6EA"/>
    <w:lvl w:ilvl="0" w:tplc="0809000F">
      <w:start w:val="1"/>
      <w:numFmt w:val="decimal"/>
      <w:lvlText w:val="%1."/>
      <w:lvlJc w:val="left"/>
      <w:pPr>
        <w:ind w:left="270" w:hanging="360"/>
      </w:pPr>
    </w:lvl>
    <w:lvl w:ilvl="1" w:tplc="08090019" w:tentative="1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39512771"/>
    <w:multiLevelType w:val="hybridMultilevel"/>
    <w:tmpl w:val="E4F29614"/>
    <w:lvl w:ilvl="0" w:tplc="8A40590E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30" w:hanging="360"/>
      </w:pPr>
    </w:lvl>
    <w:lvl w:ilvl="2" w:tplc="0809001B" w:tentative="1">
      <w:start w:val="1"/>
      <w:numFmt w:val="lowerRoman"/>
      <w:lvlText w:val="%3."/>
      <w:lvlJc w:val="right"/>
      <w:pPr>
        <w:ind w:left="1350" w:hanging="180"/>
      </w:pPr>
    </w:lvl>
    <w:lvl w:ilvl="3" w:tplc="0809000F" w:tentative="1">
      <w:start w:val="1"/>
      <w:numFmt w:val="decimal"/>
      <w:lvlText w:val="%4."/>
      <w:lvlJc w:val="left"/>
      <w:pPr>
        <w:ind w:left="2070" w:hanging="360"/>
      </w:pPr>
    </w:lvl>
    <w:lvl w:ilvl="4" w:tplc="08090019" w:tentative="1">
      <w:start w:val="1"/>
      <w:numFmt w:val="lowerLetter"/>
      <w:lvlText w:val="%5."/>
      <w:lvlJc w:val="left"/>
      <w:pPr>
        <w:ind w:left="2790" w:hanging="360"/>
      </w:pPr>
    </w:lvl>
    <w:lvl w:ilvl="5" w:tplc="0809001B" w:tentative="1">
      <w:start w:val="1"/>
      <w:numFmt w:val="lowerRoman"/>
      <w:lvlText w:val="%6."/>
      <w:lvlJc w:val="right"/>
      <w:pPr>
        <w:ind w:left="3510" w:hanging="180"/>
      </w:pPr>
    </w:lvl>
    <w:lvl w:ilvl="6" w:tplc="0809000F" w:tentative="1">
      <w:start w:val="1"/>
      <w:numFmt w:val="decimal"/>
      <w:lvlText w:val="%7."/>
      <w:lvlJc w:val="left"/>
      <w:pPr>
        <w:ind w:left="4230" w:hanging="360"/>
      </w:pPr>
    </w:lvl>
    <w:lvl w:ilvl="7" w:tplc="08090019" w:tentative="1">
      <w:start w:val="1"/>
      <w:numFmt w:val="lowerLetter"/>
      <w:lvlText w:val="%8."/>
      <w:lvlJc w:val="left"/>
      <w:pPr>
        <w:ind w:left="4950" w:hanging="360"/>
      </w:pPr>
    </w:lvl>
    <w:lvl w:ilvl="8" w:tplc="08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" w15:restartNumberingAfterBreak="0">
    <w:nsid w:val="3BCB0E2E"/>
    <w:multiLevelType w:val="hybridMultilevel"/>
    <w:tmpl w:val="E4F29614"/>
    <w:lvl w:ilvl="0" w:tplc="8A40590E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30" w:hanging="360"/>
      </w:pPr>
    </w:lvl>
    <w:lvl w:ilvl="2" w:tplc="0809001B" w:tentative="1">
      <w:start w:val="1"/>
      <w:numFmt w:val="lowerRoman"/>
      <w:lvlText w:val="%3."/>
      <w:lvlJc w:val="right"/>
      <w:pPr>
        <w:ind w:left="1350" w:hanging="180"/>
      </w:pPr>
    </w:lvl>
    <w:lvl w:ilvl="3" w:tplc="0809000F" w:tentative="1">
      <w:start w:val="1"/>
      <w:numFmt w:val="decimal"/>
      <w:lvlText w:val="%4."/>
      <w:lvlJc w:val="left"/>
      <w:pPr>
        <w:ind w:left="2070" w:hanging="360"/>
      </w:pPr>
    </w:lvl>
    <w:lvl w:ilvl="4" w:tplc="08090019" w:tentative="1">
      <w:start w:val="1"/>
      <w:numFmt w:val="lowerLetter"/>
      <w:lvlText w:val="%5."/>
      <w:lvlJc w:val="left"/>
      <w:pPr>
        <w:ind w:left="2790" w:hanging="360"/>
      </w:pPr>
    </w:lvl>
    <w:lvl w:ilvl="5" w:tplc="0809001B" w:tentative="1">
      <w:start w:val="1"/>
      <w:numFmt w:val="lowerRoman"/>
      <w:lvlText w:val="%6."/>
      <w:lvlJc w:val="right"/>
      <w:pPr>
        <w:ind w:left="3510" w:hanging="180"/>
      </w:pPr>
    </w:lvl>
    <w:lvl w:ilvl="6" w:tplc="0809000F" w:tentative="1">
      <w:start w:val="1"/>
      <w:numFmt w:val="decimal"/>
      <w:lvlText w:val="%7."/>
      <w:lvlJc w:val="left"/>
      <w:pPr>
        <w:ind w:left="4230" w:hanging="360"/>
      </w:pPr>
    </w:lvl>
    <w:lvl w:ilvl="7" w:tplc="08090019" w:tentative="1">
      <w:start w:val="1"/>
      <w:numFmt w:val="lowerLetter"/>
      <w:lvlText w:val="%8."/>
      <w:lvlJc w:val="left"/>
      <w:pPr>
        <w:ind w:left="4950" w:hanging="360"/>
      </w:pPr>
    </w:lvl>
    <w:lvl w:ilvl="8" w:tplc="0809001B" w:tentative="1">
      <w:start w:val="1"/>
      <w:numFmt w:val="lowerRoman"/>
      <w:lvlText w:val="%9."/>
      <w:lvlJc w:val="right"/>
      <w:pPr>
        <w:ind w:left="5670" w:hanging="180"/>
      </w:pPr>
    </w:lvl>
  </w:abstractNum>
  <w:num w:numId="1" w16cid:durableId="30500164">
    <w:abstractNumId w:val="0"/>
  </w:num>
  <w:num w:numId="2" w16cid:durableId="389380610">
    <w:abstractNumId w:val="3"/>
  </w:num>
  <w:num w:numId="3" w16cid:durableId="336658667">
    <w:abstractNumId w:val="2"/>
  </w:num>
  <w:num w:numId="4" w16cid:durableId="14393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C47"/>
    <w:rsid w:val="00016F71"/>
    <w:rsid w:val="000241C1"/>
    <w:rsid w:val="00036F68"/>
    <w:rsid w:val="0003756B"/>
    <w:rsid w:val="00065AC2"/>
    <w:rsid w:val="00075AF3"/>
    <w:rsid w:val="00084827"/>
    <w:rsid w:val="00094842"/>
    <w:rsid w:val="000D529C"/>
    <w:rsid w:val="001032F8"/>
    <w:rsid w:val="0011254F"/>
    <w:rsid w:val="001357F3"/>
    <w:rsid w:val="001458CE"/>
    <w:rsid w:val="001879F5"/>
    <w:rsid w:val="001955A0"/>
    <w:rsid w:val="001C3BD5"/>
    <w:rsid w:val="001D6DEF"/>
    <w:rsid w:val="001F30C8"/>
    <w:rsid w:val="001F3712"/>
    <w:rsid w:val="00225CFB"/>
    <w:rsid w:val="0026190E"/>
    <w:rsid w:val="00284B22"/>
    <w:rsid w:val="00290129"/>
    <w:rsid w:val="00291155"/>
    <w:rsid w:val="002C1DEA"/>
    <w:rsid w:val="002F40F0"/>
    <w:rsid w:val="0035067E"/>
    <w:rsid w:val="0035649C"/>
    <w:rsid w:val="00366798"/>
    <w:rsid w:val="00382233"/>
    <w:rsid w:val="00397C3D"/>
    <w:rsid w:val="003D53EA"/>
    <w:rsid w:val="003F1C36"/>
    <w:rsid w:val="00467B71"/>
    <w:rsid w:val="004A1F9E"/>
    <w:rsid w:val="004F2431"/>
    <w:rsid w:val="004F25C9"/>
    <w:rsid w:val="00577179"/>
    <w:rsid w:val="00603B9A"/>
    <w:rsid w:val="00617C00"/>
    <w:rsid w:val="00663CBC"/>
    <w:rsid w:val="00671F8D"/>
    <w:rsid w:val="00673544"/>
    <w:rsid w:val="006D47AD"/>
    <w:rsid w:val="00733A59"/>
    <w:rsid w:val="0074710F"/>
    <w:rsid w:val="00774863"/>
    <w:rsid w:val="007909B7"/>
    <w:rsid w:val="007E3A78"/>
    <w:rsid w:val="00810E70"/>
    <w:rsid w:val="00812565"/>
    <w:rsid w:val="00812CCA"/>
    <w:rsid w:val="00831D4D"/>
    <w:rsid w:val="00833C47"/>
    <w:rsid w:val="00845503"/>
    <w:rsid w:val="0086045F"/>
    <w:rsid w:val="00862E39"/>
    <w:rsid w:val="00892172"/>
    <w:rsid w:val="008A4B39"/>
    <w:rsid w:val="008B423B"/>
    <w:rsid w:val="00901872"/>
    <w:rsid w:val="009B4075"/>
    <w:rsid w:val="00A07047"/>
    <w:rsid w:val="00A31F6C"/>
    <w:rsid w:val="00AB59A4"/>
    <w:rsid w:val="00AE3DCE"/>
    <w:rsid w:val="00AF711E"/>
    <w:rsid w:val="00B0175F"/>
    <w:rsid w:val="00B05E22"/>
    <w:rsid w:val="00B122B4"/>
    <w:rsid w:val="00B44E2E"/>
    <w:rsid w:val="00B5046D"/>
    <w:rsid w:val="00B777C1"/>
    <w:rsid w:val="00B81149"/>
    <w:rsid w:val="00B819E2"/>
    <w:rsid w:val="00BA2AA0"/>
    <w:rsid w:val="00C14220"/>
    <w:rsid w:val="00C25698"/>
    <w:rsid w:val="00C34093"/>
    <w:rsid w:val="00C36D3C"/>
    <w:rsid w:val="00C80D2D"/>
    <w:rsid w:val="00C97DB5"/>
    <w:rsid w:val="00D60439"/>
    <w:rsid w:val="00D721AC"/>
    <w:rsid w:val="00D904DE"/>
    <w:rsid w:val="00D91EFA"/>
    <w:rsid w:val="00DA201C"/>
    <w:rsid w:val="00DA28E7"/>
    <w:rsid w:val="00DE32BD"/>
    <w:rsid w:val="00E10798"/>
    <w:rsid w:val="00E13578"/>
    <w:rsid w:val="00E469A8"/>
    <w:rsid w:val="00E66FF2"/>
    <w:rsid w:val="00E713F5"/>
    <w:rsid w:val="00E82E71"/>
    <w:rsid w:val="00E82FE9"/>
    <w:rsid w:val="00E9036B"/>
    <w:rsid w:val="00F4778B"/>
    <w:rsid w:val="00F64F22"/>
    <w:rsid w:val="00F83E76"/>
    <w:rsid w:val="00F9668C"/>
    <w:rsid w:val="00FA2671"/>
    <w:rsid w:val="00FC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DB2BAC4-AB20-43B6-823D-90FAE308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544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3F1C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C36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F1C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F1C36"/>
  </w:style>
  <w:style w:type="character" w:styleId="CommentReference">
    <w:name w:val="annotation reference"/>
    <w:uiPriority w:val="99"/>
    <w:semiHidden/>
    <w:unhideWhenUsed/>
    <w:rsid w:val="003F1C36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256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5698"/>
  </w:style>
  <w:style w:type="paragraph" w:styleId="Footer">
    <w:name w:val="footer"/>
    <w:basedOn w:val="Normal"/>
    <w:link w:val="FooterChar"/>
    <w:uiPriority w:val="99"/>
    <w:unhideWhenUsed/>
    <w:rsid w:val="00C256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698"/>
  </w:style>
  <w:style w:type="paragraph" w:styleId="Revision">
    <w:name w:val="Revision"/>
    <w:hidden/>
    <w:uiPriority w:val="99"/>
    <w:semiHidden/>
    <w:rsid w:val="00E107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1341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</dc:creator>
  <cp:lastModifiedBy>Adrian STEFANESCU</cp:lastModifiedBy>
  <cp:revision>28</cp:revision>
  <cp:lastPrinted>2022-11-14T15:10:00Z</cp:lastPrinted>
  <dcterms:created xsi:type="dcterms:W3CDTF">2022-08-08T08:53:00Z</dcterms:created>
  <dcterms:modified xsi:type="dcterms:W3CDTF">2022-11-14T15:10:00Z</dcterms:modified>
</cp:coreProperties>
</file>