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19007" w14:textId="11D01A69" w:rsidR="00F55A73" w:rsidRDefault="00C200CE" w:rsidP="00F55A73">
      <w:pPr>
        <w:spacing w:before="0" w:after="0"/>
        <w:jc w:val="both"/>
        <w:rPr>
          <w:i/>
        </w:rPr>
      </w:pPr>
      <w:bookmarkStart w:id="0" w:name="_GoBack"/>
      <w:bookmarkEnd w:id="0"/>
      <w:r w:rsidRPr="00F964A6">
        <w:rPr>
          <w:sz w:val="22"/>
          <w:szCs w:val="22"/>
        </w:rPr>
        <w:t xml:space="preserve"> </w:t>
      </w:r>
    </w:p>
    <w:p w14:paraId="254F3B9E" w14:textId="77777777" w:rsidR="00A36A92" w:rsidRPr="00F964A6" w:rsidRDefault="00A36A92">
      <w:pPr>
        <w:spacing w:before="0" w:after="0"/>
        <w:jc w:val="both"/>
        <w:rPr>
          <w:sz w:val="22"/>
          <w:szCs w:val="22"/>
        </w:rPr>
      </w:pPr>
    </w:p>
    <w:tbl>
      <w:tblPr>
        <w:tblStyle w:val="a"/>
        <w:tblW w:w="9468" w:type="dxa"/>
        <w:tblBorders>
          <w:insideH w:val="single" w:sz="4" w:space="0" w:color="333333"/>
          <w:insideV w:val="single" w:sz="4" w:space="0" w:color="003366"/>
        </w:tblBorders>
        <w:tblLayout w:type="fixed"/>
        <w:tblLook w:val="0000" w:firstRow="0" w:lastRow="0" w:firstColumn="0" w:lastColumn="0" w:noHBand="0" w:noVBand="0"/>
      </w:tblPr>
      <w:tblGrid>
        <w:gridCol w:w="9468"/>
      </w:tblGrid>
      <w:tr w:rsidR="00A36A92" w:rsidRPr="00F964A6" w14:paraId="6D7BEC06" w14:textId="77777777">
        <w:tc>
          <w:tcPr>
            <w:tcW w:w="9468" w:type="dxa"/>
          </w:tcPr>
          <w:p w14:paraId="6BAED544" w14:textId="77777777" w:rsidR="00A36A92" w:rsidRPr="00F964A6" w:rsidRDefault="00A36A92">
            <w:pPr>
              <w:keepNext/>
              <w:pBdr>
                <w:top w:val="nil"/>
                <w:left w:val="nil"/>
                <w:bottom w:val="nil"/>
                <w:right w:val="nil"/>
                <w:between w:val="nil"/>
              </w:pBdr>
              <w:spacing w:before="0" w:after="0"/>
              <w:ind w:left="1440" w:hanging="1440"/>
              <w:jc w:val="center"/>
              <w:rPr>
                <w:b/>
                <w:smallCaps/>
                <w:color w:val="7030A0"/>
                <w:sz w:val="22"/>
                <w:szCs w:val="22"/>
              </w:rPr>
            </w:pPr>
          </w:p>
          <w:p w14:paraId="2D388CBD" w14:textId="77777777" w:rsidR="00A36A92" w:rsidRPr="00F964A6" w:rsidRDefault="009F273A">
            <w:pPr>
              <w:spacing w:before="0" w:after="0"/>
              <w:jc w:val="center"/>
              <w:rPr>
                <w:color w:val="7030A0"/>
                <w:sz w:val="22"/>
                <w:szCs w:val="22"/>
              </w:rPr>
            </w:pPr>
            <w:r w:rsidRPr="00F964A6">
              <w:rPr>
                <w:b/>
                <w:smallCaps/>
                <w:color w:val="7030A0"/>
                <w:sz w:val="22"/>
                <w:szCs w:val="22"/>
              </w:rPr>
              <w:t>PLANUL NAȚIONAL DE REDRESARE ȘI REZILIENȚĂ</w:t>
            </w:r>
          </w:p>
        </w:tc>
      </w:tr>
      <w:tr w:rsidR="00A36A92" w:rsidRPr="00F964A6" w14:paraId="3FCFE2C3" w14:textId="77777777">
        <w:trPr>
          <w:trHeight w:val="1465"/>
        </w:trPr>
        <w:tc>
          <w:tcPr>
            <w:tcW w:w="9468" w:type="dxa"/>
          </w:tcPr>
          <w:p w14:paraId="461A9951" w14:textId="77777777" w:rsidR="001E3E22" w:rsidRPr="00F964A6" w:rsidRDefault="001E3E22" w:rsidP="001E3E22">
            <w:pPr>
              <w:keepNext/>
              <w:pBdr>
                <w:top w:val="nil"/>
                <w:left w:val="nil"/>
                <w:bottom w:val="nil"/>
                <w:right w:val="nil"/>
                <w:between w:val="nil"/>
              </w:pBdr>
              <w:spacing w:before="0" w:after="0"/>
              <w:ind w:left="1440" w:hanging="1440"/>
              <w:jc w:val="center"/>
              <w:rPr>
                <w:b/>
                <w:smallCaps/>
                <w:color w:val="7030A0"/>
                <w:sz w:val="22"/>
                <w:szCs w:val="22"/>
              </w:rPr>
            </w:pPr>
            <w:r w:rsidRPr="00F964A6">
              <w:rPr>
                <w:b/>
                <w:smallCaps/>
                <w:color w:val="7030A0"/>
                <w:sz w:val="22"/>
                <w:szCs w:val="22"/>
              </w:rPr>
              <w:t>GHID SPECIFIC - CONDIȚII DE ACCESARE A FONDURILOR EUROPENE</w:t>
            </w:r>
          </w:p>
          <w:p w14:paraId="05788B13" w14:textId="77777777" w:rsidR="00A36A92" w:rsidRPr="00F964A6" w:rsidRDefault="001E3E22" w:rsidP="001E3E22">
            <w:pPr>
              <w:keepNext/>
              <w:pBdr>
                <w:top w:val="nil"/>
                <w:left w:val="nil"/>
                <w:bottom w:val="nil"/>
                <w:right w:val="nil"/>
                <w:between w:val="nil"/>
              </w:pBdr>
              <w:spacing w:before="0" w:after="0"/>
              <w:jc w:val="center"/>
              <w:rPr>
                <w:b/>
                <w:smallCaps/>
                <w:color w:val="7030A0"/>
                <w:sz w:val="22"/>
                <w:szCs w:val="22"/>
              </w:rPr>
            </w:pPr>
            <w:r w:rsidRPr="00F964A6">
              <w:rPr>
                <w:b/>
                <w:smallCaps/>
                <w:color w:val="7030A0"/>
                <w:sz w:val="22"/>
                <w:szCs w:val="22"/>
              </w:rPr>
              <w:t>AFERENTE PLANULUI NAȚIONAL DE REDRESARE ȘI REZILIENȚĂ ÎN CADRUL APELULUI DE PROIECTE:</w:t>
            </w:r>
          </w:p>
          <w:p w14:paraId="7C7C18C9" w14:textId="77777777" w:rsidR="00A36A92" w:rsidRPr="00F964A6" w:rsidRDefault="00A36A92">
            <w:pPr>
              <w:ind w:left="2880"/>
              <w:jc w:val="center"/>
              <w:rPr>
                <w:b/>
                <w:smallCaps/>
                <w:color w:val="7030A0"/>
                <w:sz w:val="22"/>
                <w:szCs w:val="22"/>
              </w:rPr>
            </w:pPr>
          </w:p>
        </w:tc>
      </w:tr>
      <w:tr w:rsidR="00A36A92" w:rsidRPr="00F964A6" w14:paraId="7808F409" w14:textId="77777777">
        <w:trPr>
          <w:trHeight w:val="1465"/>
        </w:trPr>
        <w:tc>
          <w:tcPr>
            <w:tcW w:w="9468" w:type="dxa"/>
          </w:tcPr>
          <w:p w14:paraId="253B238A" w14:textId="77777777" w:rsidR="00A36A92" w:rsidRPr="00F964A6" w:rsidRDefault="009F273A">
            <w:pPr>
              <w:jc w:val="center"/>
              <w:rPr>
                <w:b/>
                <w:smallCaps/>
                <w:color w:val="7030A0"/>
                <w:sz w:val="22"/>
                <w:szCs w:val="22"/>
              </w:rPr>
            </w:pPr>
            <w:r w:rsidRPr="00F964A6">
              <w:rPr>
                <w:b/>
                <w:smallCaps/>
                <w:color w:val="7030A0"/>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68CF30A9" w14:textId="77777777" w:rsidR="00A36A92" w:rsidRPr="00F964A6" w:rsidRDefault="00A36A92">
            <w:pPr>
              <w:jc w:val="center"/>
              <w:rPr>
                <w:b/>
                <w:smallCaps/>
                <w:color w:val="7030A0"/>
                <w:sz w:val="22"/>
                <w:szCs w:val="22"/>
              </w:rPr>
            </w:pPr>
          </w:p>
          <w:p w14:paraId="6F8AA0D4" w14:textId="77777777" w:rsidR="00A36A92" w:rsidRPr="00F964A6" w:rsidRDefault="009F273A">
            <w:pPr>
              <w:jc w:val="center"/>
              <w:rPr>
                <w:b/>
                <w:smallCaps/>
                <w:color w:val="7030A0"/>
                <w:sz w:val="22"/>
                <w:szCs w:val="22"/>
              </w:rPr>
            </w:pPr>
            <w:r w:rsidRPr="00F964A6">
              <w:rPr>
                <w:b/>
                <w:smallCaps/>
                <w:color w:val="7030A0"/>
                <w:sz w:val="22"/>
                <w:szCs w:val="22"/>
              </w:rPr>
              <w:t>COMPONENTA C9. SUPORT PENTRU SECTORUL PRIVAT, CERCETARE, DEZVOLTARE ȘI INOVARE</w:t>
            </w:r>
          </w:p>
          <w:p w14:paraId="3448D243" w14:textId="77777777" w:rsidR="00A36A92" w:rsidRPr="00F964A6" w:rsidRDefault="00A36A92">
            <w:pPr>
              <w:jc w:val="center"/>
              <w:rPr>
                <w:b/>
                <w:smallCaps/>
                <w:color w:val="7030A0"/>
                <w:sz w:val="22"/>
                <w:szCs w:val="22"/>
              </w:rPr>
            </w:pPr>
          </w:p>
          <w:p w14:paraId="68B727E2" w14:textId="77777777" w:rsidR="00A36A92" w:rsidRPr="00F964A6" w:rsidRDefault="009F273A">
            <w:pPr>
              <w:jc w:val="center"/>
              <w:rPr>
                <w:b/>
                <w:smallCaps/>
                <w:color w:val="7030A0"/>
                <w:sz w:val="22"/>
                <w:szCs w:val="22"/>
              </w:rPr>
            </w:pPr>
            <w:r w:rsidRPr="00F964A6">
              <w:rPr>
                <w:b/>
                <w:smallCaps/>
                <w:color w:val="7030A0"/>
                <w:sz w:val="22"/>
                <w:szCs w:val="22"/>
              </w:rPr>
              <w:t>INVESTIȚIA I3. SCHEME DE AJUTOR PENTRU SECTORUL PRIVAT</w:t>
            </w:r>
          </w:p>
          <w:p w14:paraId="5581F73F" w14:textId="77777777" w:rsidR="00A36A92" w:rsidRPr="00F964A6" w:rsidRDefault="00A36A92">
            <w:pPr>
              <w:jc w:val="center"/>
              <w:rPr>
                <w:b/>
                <w:smallCaps/>
                <w:color w:val="7030A0"/>
                <w:sz w:val="22"/>
                <w:szCs w:val="22"/>
              </w:rPr>
            </w:pPr>
          </w:p>
          <w:p w14:paraId="75F7062C" w14:textId="77777777" w:rsidR="00A36A92" w:rsidRPr="00F964A6" w:rsidRDefault="009F273A">
            <w:pPr>
              <w:jc w:val="center"/>
              <w:rPr>
                <w:b/>
                <w:smallCaps/>
                <w:color w:val="7030A0"/>
                <w:sz w:val="22"/>
                <w:szCs w:val="22"/>
              </w:rPr>
            </w:pPr>
            <w:r w:rsidRPr="00F964A6">
              <w:rPr>
                <w:b/>
                <w:smallCaps/>
                <w:color w:val="7030A0"/>
                <w:sz w:val="22"/>
                <w:szCs w:val="22"/>
              </w:rPr>
              <w:t>MĂSURA 1. SCHEMĂ DE MINIMIS ȘI SCHEMĂ DE AJUTOR DE STAT ÎN CONTEXTUL DIGITALIZĂRII IMM-URILOR</w:t>
            </w:r>
          </w:p>
          <w:p w14:paraId="20B4C178" w14:textId="77777777" w:rsidR="00A36A92" w:rsidRPr="00F964A6" w:rsidRDefault="00A36A92">
            <w:pPr>
              <w:jc w:val="center"/>
              <w:rPr>
                <w:b/>
                <w:smallCaps/>
                <w:color w:val="7030A0"/>
                <w:sz w:val="22"/>
                <w:szCs w:val="22"/>
              </w:rPr>
            </w:pPr>
          </w:p>
          <w:p w14:paraId="24918974" w14:textId="3D985DCD" w:rsidR="00A36A92" w:rsidRPr="00F964A6" w:rsidRDefault="00CA4E62" w:rsidP="00CA4E62">
            <w:pPr>
              <w:jc w:val="center"/>
              <w:rPr>
                <w:b/>
                <w:smallCaps/>
                <w:color w:val="7030A0"/>
                <w:sz w:val="22"/>
                <w:szCs w:val="22"/>
              </w:rPr>
            </w:pPr>
            <w:r w:rsidRPr="00F964A6">
              <w:rPr>
                <w:b/>
                <w:smallCaps/>
                <w:color w:val="7030A0"/>
                <w:sz w:val="22"/>
                <w:szCs w:val="22"/>
              </w:rPr>
              <w:t>DIGITALIZAREA IMM-URILOR - GRANT DE PÂNĂ LA 100.000 EURO PE ÎNTREPRINDERE CARE  SĂ SPRIJINE IMM-URILE ÎN ADOPTAREA TEHNOLOGIILOR DIGITALE</w:t>
            </w:r>
          </w:p>
          <w:p w14:paraId="7E52DDC3" w14:textId="77777777" w:rsidR="00A36A92" w:rsidRPr="00F964A6" w:rsidRDefault="009F273A">
            <w:pPr>
              <w:jc w:val="center"/>
              <w:rPr>
                <w:b/>
                <w:smallCaps/>
                <w:color w:val="7030A0"/>
                <w:sz w:val="22"/>
                <w:szCs w:val="22"/>
              </w:rPr>
            </w:pPr>
            <w:r w:rsidRPr="00F964A6">
              <w:rPr>
                <w:b/>
                <w:smallCaps/>
                <w:color w:val="7030A0"/>
                <w:sz w:val="22"/>
                <w:szCs w:val="22"/>
              </w:rPr>
              <w:t>APEL 1</w:t>
            </w:r>
          </w:p>
          <w:p w14:paraId="4C126BA3" w14:textId="77777777" w:rsidR="00A36A92" w:rsidRPr="00F964A6" w:rsidRDefault="00A36A92">
            <w:pPr>
              <w:jc w:val="center"/>
              <w:rPr>
                <w:b/>
                <w:smallCaps/>
                <w:color w:val="7030A0"/>
                <w:sz w:val="22"/>
                <w:szCs w:val="22"/>
              </w:rPr>
            </w:pPr>
          </w:p>
          <w:p w14:paraId="79B83855" w14:textId="77777777" w:rsidR="00A36A92" w:rsidRPr="00F964A6" w:rsidRDefault="00A058F4" w:rsidP="00A068B9">
            <w:pPr>
              <w:jc w:val="both"/>
              <w:rPr>
                <w:b/>
                <w:smallCaps/>
                <w:color w:val="7030A0"/>
                <w:sz w:val="22"/>
                <w:szCs w:val="22"/>
              </w:rPr>
            </w:pPr>
            <w:r w:rsidRPr="00F964A6">
              <w:rPr>
                <w:b/>
                <w:smallCaps/>
                <w:color w:val="7030A0"/>
                <w:sz w:val="22"/>
                <w:szCs w:val="22"/>
              </w:rPr>
              <w:t>MINISTERUL INVESTIȚIILOR ȘI PROIECTELOR EUROPENE - COORDONATOR DE REFORME ȘI INVESTIȚII</w:t>
            </w:r>
          </w:p>
          <w:p w14:paraId="2B561934" w14:textId="552FA324" w:rsidR="00A058F4" w:rsidRPr="00F964A6" w:rsidRDefault="00A058F4" w:rsidP="00A068B9">
            <w:pPr>
              <w:jc w:val="both"/>
              <w:rPr>
                <w:b/>
                <w:smallCaps/>
                <w:color w:val="7030A0"/>
                <w:sz w:val="22"/>
                <w:szCs w:val="22"/>
              </w:rPr>
            </w:pPr>
            <w:r w:rsidRPr="00F964A6">
              <w:rPr>
                <w:b/>
                <w:smallCaps/>
                <w:color w:val="7030A0"/>
                <w:sz w:val="22"/>
                <w:szCs w:val="22"/>
              </w:rPr>
              <w:t xml:space="preserve">DIRECȚIA </w:t>
            </w:r>
            <w:r w:rsidR="003A73A5" w:rsidRPr="00F964A6">
              <w:rPr>
                <w:b/>
                <w:smallCaps/>
                <w:color w:val="7030A0"/>
                <w:sz w:val="22"/>
                <w:szCs w:val="22"/>
              </w:rPr>
              <w:t>GENERALĂ IMPLEMENTARE PNR</w:t>
            </w:r>
            <w:r w:rsidRPr="00F964A6">
              <w:rPr>
                <w:b/>
                <w:smallCaps/>
                <w:color w:val="7030A0"/>
                <w:sz w:val="22"/>
                <w:szCs w:val="22"/>
              </w:rPr>
              <w:t>R ȘI INSTRUMENTE FINANCIARE</w:t>
            </w:r>
          </w:p>
          <w:p w14:paraId="2111B157" w14:textId="77777777" w:rsidR="00A058F4" w:rsidRPr="00F964A6" w:rsidRDefault="00A068B9" w:rsidP="00A068B9">
            <w:pPr>
              <w:jc w:val="both"/>
              <w:rPr>
                <w:b/>
                <w:smallCaps/>
                <w:color w:val="7030A0"/>
                <w:sz w:val="22"/>
                <w:szCs w:val="22"/>
              </w:rPr>
            </w:pPr>
            <w:r w:rsidRPr="00F964A6">
              <w:rPr>
                <w:b/>
                <w:smallCaps/>
                <w:color w:val="7030A0"/>
                <w:sz w:val="22"/>
                <w:szCs w:val="22"/>
              </w:rPr>
              <w:t>ADRESĂ: ȘOS. BUCURESTI-PLOIESTI, NR. 1–1B, VICTORIA OFFICE INTRAREA STR. MENUETULUI, NR. 7, SECTOR 1, BUCUREȘTI</w:t>
            </w:r>
          </w:p>
          <w:p w14:paraId="3ECD1B17" w14:textId="77777777" w:rsidR="00A058F4" w:rsidRPr="00F964A6" w:rsidRDefault="00A068B9" w:rsidP="00A058F4">
            <w:pPr>
              <w:rPr>
                <w:b/>
                <w:smallCaps/>
                <w:color w:val="7030A0"/>
                <w:sz w:val="22"/>
                <w:szCs w:val="22"/>
              </w:rPr>
            </w:pPr>
            <w:r w:rsidRPr="00F964A6">
              <w:rPr>
                <w:b/>
                <w:smallCaps/>
                <w:color w:val="7030A0"/>
                <w:sz w:val="22"/>
                <w:szCs w:val="22"/>
              </w:rPr>
              <w:t xml:space="preserve">E-MAIL: </w:t>
            </w:r>
            <w:hyperlink r:id="rId8" w:history="1">
              <w:r w:rsidRPr="00F964A6">
                <w:rPr>
                  <w:rStyle w:val="Hyperlink"/>
                  <w:rFonts w:eastAsia="Times New Roman" w:cs="Times New Roman"/>
                  <w:sz w:val="22"/>
                  <w:szCs w:val="22"/>
                  <w:lang w:eastAsia="ro-RO"/>
                </w:rPr>
                <w:t>contact.implementarepnrr@mfe.gov.ro</w:t>
              </w:r>
            </w:hyperlink>
            <w:r w:rsidRPr="00F964A6">
              <w:rPr>
                <w:rStyle w:val="Strong"/>
                <w:rFonts w:eastAsia="Times New Roman" w:cs="Times New Roman"/>
                <w:sz w:val="22"/>
                <w:szCs w:val="22"/>
                <w:lang w:eastAsia="ro-RO"/>
              </w:rPr>
              <w:t>.</w:t>
            </w:r>
          </w:p>
          <w:p w14:paraId="5D951BF1" w14:textId="77777777" w:rsidR="00A36A92" w:rsidRPr="00F964A6" w:rsidRDefault="00A36A92">
            <w:pPr>
              <w:jc w:val="center"/>
              <w:rPr>
                <w:b/>
                <w:smallCaps/>
                <w:color w:val="7030A0"/>
                <w:sz w:val="22"/>
                <w:szCs w:val="22"/>
              </w:rPr>
            </w:pPr>
          </w:p>
          <w:p w14:paraId="3C5DDD8B" w14:textId="77777777" w:rsidR="00A36A92" w:rsidRPr="00F964A6" w:rsidRDefault="00A36A92">
            <w:pPr>
              <w:rPr>
                <w:b/>
                <w:smallCaps/>
                <w:color w:val="7030A0"/>
                <w:sz w:val="22"/>
                <w:szCs w:val="22"/>
              </w:rPr>
            </w:pPr>
          </w:p>
        </w:tc>
      </w:tr>
    </w:tbl>
    <w:p w14:paraId="0A86F59C" w14:textId="77777777" w:rsidR="00A36A92" w:rsidRPr="00F964A6" w:rsidRDefault="00A36A92">
      <w:pPr>
        <w:spacing w:before="0" w:after="0"/>
        <w:jc w:val="both"/>
        <w:rPr>
          <w:sz w:val="22"/>
          <w:szCs w:val="22"/>
        </w:rPr>
      </w:pPr>
    </w:p>
    <w:p w14:paraId="1478278D" w14:textId="77777777" w:rsidR="00505FD1" w:rsidRPr="00F964A6" w:rsidRDefault="00505FD1">
      <w:pPr>
        <w:spacing w:before="0" w:after="0"/>
        <w:jc w:val="both"/>
        <w:rPr>
          <w:b/>
          <w:color w:val="7030A0"/>
          <w:sz w:val="22"/>
          <w:szCs w:val="22"/>
          <w:u w:val="single"/>
        </w:rPr>
      </w:pPr>
    </w:p>
    <w:p w14:paraId="5F4FC210" w14:textId="77777777" w:rsidR="00505FD1" w:rsidRPr="00F964A6" w:rsidRDefault="00505FD1">
      <w:pPr>
        <w:spacing w:before="0" w:after="0"/>
        <w:jc w:val="both"/>
        <w:rPr>
          <w:b/>
          <w:color w:val="7030A0"/>
          <w:sz w:val="22"/>
          <w:szCs w:val="22"/>
          <w:u w:val="single"/>
        </w:rPr>
      </w:pPr>
    </w:p>
    <w:p w14:paraId="2D133D1A" w14:textId="77777777" w:rsidR="00505FD1" w:rsidRPr="00F964A6" w:rsidRDefault="00505FD1">
      <w:pPr>
        <w:spacing w:before="0" w:after="0"/>
        <w:jc w:val="both"/>
        <w:rPr>
          <w:b/>
          <w:color w:val="7030A0"/>
          <w:sz w:val="22"/>
          <w:szCs w:val="22"/>
          <w:u w:val="single"/>
        </w:rPr>
      </w:pPr>
    </w:p>
    <w:p w14:paraId="07352F7F" w14:textId="77777777" w:rsidR="00505FD1" w:rsidRPr="00F964A6" w:rsidRDefault="00505FD1">
      <w:pPr>
        <w:spacing w:before="0" w:after="0"/>
        <w:jc w:val="both"/>
        <w:rPr>
          <w:b/>
          <w:color w:val="7030A0"/>
          <w:sz w:val="22"/>
          <w:szCs w:val="22"/>
          <w:u w:val="single"/>
        </w:rPr>
      </w:pPr>
    </w:p>
    <w:p w14:paraId="35D7B46D" w14:textId="77777777" w:rsidR="005E6406" w:rsidRPr="00F964A6" w:rsidRDefault="005E6406">
      <w:pPr>
        <w:spacing w:before="0" w:after="0"/>
        <w:jc w:val="both"/>
        <w:rPr>
          <w:b/>
          <w:color w:val="7030A0"/>
          <w:sz w:val="22"/>
          <w:szCs w:val="22"/>
          <w:u w:val="single"/>
        </w:rPr>
      </w:pPr>
    </w:p>
    <w:sdt>
      <w:sdtPr>
        <w:rPr>
          <w:rFonts w:ascii="Trebuchet MS" w:eastAsia="Trebuchet MS" w:hAnsi="Trebuchet MS" w:cs="Trebuchet MS"/>
          <w:b w:val="0"/>
          <w:bCs w:val="0"/>
          <w:color w:val="auto"/>
          <w:sz w:val="20"/>
          <w:szCs w:val="20"/>
          <w:lang w:val="ro-RO"/>
        </w:rPr>
        <w:id w:val="-1057245861"/>
        <w:docPartObj>
          <w:docPartGallery w:val="Table of Contents"/>
          <w:docPartUnique/>
        </w:docPartObj>
      </w:sdtPr>
      <w:sdtEndPr>
        <w:rPr>
          <w:noProof/>
        </w:rPr>
      </w:sdtEndPr>
      <w:sdtContent>
        <w:p w14:paraId="2C113F45" w14:textId="1561F80C" w:rsidR="005E6406" w:rsidRPr="006864C3" w:rsidRDefault="005E6406" w:rsidP="005E6406">
          <w:pPr>
            <w:pStyle w:val="TOCHeading"/>
            <w:jc w:val="center"/>
            <w:rPr>
              <w:rFonts w:ascii="Trebuchet MS" w:hAnsi="Trebuchet MS"/>
              <w:sz w:val="20"/>
              <w:szCs w:val="20"/>
            </w:rPr>
          </w:pPr>
          <w:r w:rsidRPr="006864C3">
            <w:rPr>
              <w:rFonts w:ascii="Trebuchet MS" w:hAnsi="Trebuchet MS"/>
              <w:sz w:val="20"/>
              <w:szCs w:val="20"/>
            </w:rPr>
            <w:t>CUPRINS</w:t>
          </w:r>
        </w:p>
        <w:p w14:paraId="4EA2D734" w14:textId="629A637A" w:rsidR="00674BF6" w:rsidRDefault="005E6406">
          <w:pPr>
            <w:pStyle w:val="TOC1"/>
            <w:tabs>
              <w:tab w:val="left" w:pos="600"/>
              <w:tab w:val="right" w:leader="dot" w:pos="9344"/>
            </w:tabs>
            <w:rPr>
              <w:rFonts w:eastAsiaTheme="minorEastAsia" w:cstheme="minorBidi"/>
              <w:b w:val="0"/>
              <w:bCs w:val="0"/>
              <w:i w:val="0"/>
              <w:iCs w:val="0"/>
              <w:noProof/>
              <w:sz w:val="22"/>
              <w:szCs w:val="22"/>
              <w:lang w:val="en-US"/>
            </w:rPr>
          </w:pPr>
          <w:r w:rsidRPr="006864C3">
            <w:rPr>
              <w:rFonts w:ascii="Trebuchet MS" w:hAnsi="Trebuchet MS"/>
              <w:b w:val="0"/>
              <w:bCs w:val="0"/>
              <w:sz w:val="20"/>
              <w:szCs w:val="20"/>
            </w:rPr>
            <w:fldChar w:fldCharType="begin"/>
          </w:r>
          <w:r w:rsidRPr="006864C3">
            <w:rPr>
              <w:rFonts w:ascii="Trebuchet MS" w:hAnsi="Trebuchet MS"/>
              <w:sz w:val="20"/>
              <w:szCs w:val="20"/>
            </w:rPr>
            <w:instrText xml:space="preserve"> TOC \o "1-3" \h \z \u </w:instrText>
          </w:r>
          <w:r w:rsidRPr="006864C3">
            <w:rPr>
              <w:rFonts w:ascii="Trebuchet MS" w:hAnsi="Trebuchet MS"/>
              <w:b w:val="0"/>
              <w:bCs w:val="0"/>
              <w:sz w:val="20"/>
              <w:szCs w:val="20"/>
            </w:rPr>
            <w:fldChar w:fldCharType="separate"/>
          </w:r>
          <w:hyperlink w:anchor="_Toc126927997" w:history="1">
            <w:r w:rsidR="00674BF6" w:rsidRPr="001D1B97">
              <w:rPr>
                <w:rStyle w:val="Hyperlink"/>
                <w:noProof/>
              </w:rPr>
              <w:t>1.</w:t>
            </w:r>
            <w:r w:rsidR="00674BF6">
              <w:rPr>
                <w:rFonts w:eastAsiaTheme="minorEastAsia" w:cstheme="minorBidi"/>
                <w:b w:val="0"/>
                <w:bCs w:val="0"/>
                <w:i w:val="0"/>
                <w:iCs w:val="0"/>
                <w:noProof/>
                <w:sz w:val="22"/>
                <w:szCs w:val="22"/>
                <w:lang w:val="en-US"/>
              </w:rPr>
              <w:tab/>
            </w:r>
            <w:r w:rsidR="00674BF6" w:rsidRPr="001D1B97">
              <w:rPr>
                <w:rStyle w:val="Hyperlink"/>
                <w:noProof/>
              </w:rPr>
              <w:t>DEFINIȚII</w:t>
            </w:r>
            <w:r w:rsidR="00674BF6">
              <w:rPr>
                <w:noProof/>
                <w:webHidden/>
              </w:rPr>
              <w:tab/>
            </w:r>
            <w:r w:rsidR="00674BF6">
              <w:rPr>
                <w:noProof/>
                <w:webHidden/>
              </w:rPr>
              <w:fldChar w:fldCharType="begin"/>
            </w:r>
            <w:r w:rsidR="00674BF6">
              <w:rPr>
                <w:noProof/>
                <w:webHidden/>
              </w:rPr>
              <w:instrText xml:space="preserve"> PAGEREF _Toc126927997 \h </w:instrText>
            </w:r>
            <w:r w:rsidR="00674BF6">
              <w:rPr>
                <w:noProof/>
                <w:webHidden/>
              </w:rPr>
            </w:r>
            <w:r w:rsidR="00674BF6">
              <w:rPr>
                <w:noProof/>
                <w:webHidden/>
              </w:rPr>
              <w:fldChar w:fldCharType="separate"/>
            </w:r>
            <w:r w:rsidR="006D543E">
              <w:rPr>
                <w:noProof/>
                <w:webHidden/>
              </w:rPr>
              <w:t>5</w:t>
            </w:r>
            <w:r w:rsidR="00674BF6">
              <w:rPr>
                <w:noProof/>
                <w:webHidden/>
              </w:rPr>
              <w:fldChar w:fldCharType="end"/>
            </w:r>
          </w:hyperlink>
        </w:p>
        <w:p w14:paraId="5826CA12" w14:textId="5120E701" w:rsidR="00674BF6" w:rsidRDefault="00213A19">
          <w:pPr>
            <w:pStyle w:val="TOC1"/>
            <w:tabs>
              <w:tab w:val="left" w:pos="600"/>
              <w:tab w:val="right" w:leader="dot" w:pos="9344"/>
            </w:tabs>
            <w:rPr>
              <w:rFonts w:eastAsiaTheme="minorEastAsia" w:cstheme="minorBidi"/>
              <w:b w:val="0"/>
              <w:bCs w:val="0"/>
              <w:i w:val="0"/>
              <w:iCs w:val="0"/>
              <w:noProof/>
              <w:sz w:val="22"/>
              <w:szCs w:val="22"/>
              <w:lang w:val="en-US"/>
            </w:rPr>
          </w:pPr>
          <w:hyperlink w:anchor="_Toc126927998" w:history="1">
            <w:r w:rsidR="00674BF6" w:rsidRPr="001D1B97">
              <w:rPr>
                <w:rStyle w:val="Hyperlink"/>
                <w:noProof/>
              </w:rPr>
              <w:t>2.</w:t>
            </w:r>
            <w:r w:rsidR="00674BF6">
              <w:rPr>
                <w:rFonts w:eastAsiaTheme="minorEastAsia" w:cstheme="minorBidi"/>
                <w:b w:val="0"/>
                <w:bCs w:val="0"/>
                <w:i w:val="0"/>
                <w:iCs w:val="0"/>
                <w:noProof/>
                <w:sz w:val="22"/>
                <w:szCs w:val="22"/>
                <w:lang w:val="en-US"/>
              </w:rPr>
              <w:tab/>
            </w:r>
            <w:r w:rsidR="00674BF6" w:rsidRPr="001D1B97">
              <w:rPr>
                <w:rStyle w:val="Hyperlink"/>
                <w:noProof/>
              </w:rPr>
              <w:t>INFORMAȚII OBIECTIV DE INVESTIȚII</w:t>
            </w:r>
            <w:r w:rsidR="00674BF6">
              <w:rPr>
                <w:noProof/>
                <w:webHidden/>
              </w:rPr>
              <w:tab/>
            </w:r>
            <w:r w:rsidR="00674BF6">
              <w:rPr>
                <w:noProof/>
                <w:webHidden/>
              </w:rPr>
              <w:fldChar w:fldCharType="begin"/>
            </w:r>
            <w:r w:rsidR="00674BF6">
              <w:rPr>
                <w:noProof/>
                <w:webHidden/>
              </w:rPr>
              <w:instrText xml:space="preserve"> PAGEREF _Toc126927998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6322E8C2" w14:textId="33E0338C" w:rsidR="00674BF6" w:rsidRDefault="00213A19">
          <w:pPr>
            <w:pStyle w:val="TOC2"/>
            <w:tabs>
              <w:tab w:val="right" w:leader="dot" w:pos="9344"/>
            </w:tabs>
            <w:rPr>
              <w:rFonts w:eastAsiaTheme="minorEastAsia" w:cstheme="minorBidi"/>
              <w:b w:val="0"/>
              <w:bCs w:val="0"/>
              <w:noProof/>
              <w:lang w:val="en-US"/>
            </w:rPr>
          </w:pPr>
          <w:hyperlink w:anchor="_Toc126927999" w:history="1">
            <w:r w:rsidR="00674BF6" w:rsidRPr="001D1B97">
              <w:rPr>
                <w:rStyle w:val="Hyperlink"/>
                <w:noProof/>
              </w:rPr>
              <w:t>2.1.Pilonul, componenta, obiectivul general</w:t>
            </w:r>
            <w:r w:rsidR="00674BF6">
              <w:rPr>
                <w:noProof/>
                <w:webHidden/>
              </w:rPr>
              <w:tab/>
            </w:r>
            <w:r w:rsidR="00674BF6">
              <w:rPr>
                <w:noProof/>
                <w:webHidden/>
              </w:rPr>
              <w:fldChar w:fldCharType="begin"/>
            </w:r>
            <w:r w:rsidR="00674BF6">
              <w:rPr>
                <w:noProof/>
                <w:webHidden/>
              </w:rPr>
              <w:instrText xml:space="preserve"> PAGEREF _Toc126927999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4D483A9C" w14:textId="45BBE030" w:rsidR="00674BF6" w:rsidRDefault="00213A19">
          <w:pPr>
            <w:pStyle w:val="TOC3"/>
            <w:tabs>
              <w:tab w:val="right" w:leader="dot" w:pos="9344"/>
            </w:tabs>
            <w:rPr>
              <w:rFonts w:eastAsiaTheme="minorEastAsia" w:cstheme="minorBidi"/>
              <w:noProof/>
              <w:sz w:val="22"/>
              <w:szCs w:val="22"/>
              <w:lang w:val="en-US"/>
            </w:rPr>
          </w:pPr>
          <w:hyperlink w:anchor="_Toc126928000" w:history="1">
            <w:r w:rsidR="00674BF6" w:rsidRPr="001D1B97">
              <w:rPr>
                <w:rStyle w:val="Hyperlink"/>
                <w:noProof/>
              </w:rPr>
              <w:t>Componenta C9. SUPORT PENTRU SECTORUL PRIVAT, CERCETARE, DEZVOLTARE ȘI INOVARE</w:t>
            </w:r>
            <w:r w:rsidR="00674BF6">
              <w:rPr>
                <w:noProof/>
                <w:webHidden/>
              </w:rPr>
              <w:tab/>
            </w:r>
            <w:r w:rsidR="00674BF6">
              <w:rPr>
                <w:noProof/>
                <w:webHidden/>
              </w:rPr>
              <w:fldChar w:fldCharType="begin"/>
            </w:r>
            <w:r w:rsidR="00674BF6">
              <w:rPr>
                <w:noProof/>
                <w:webHidden/>
              </w:rPr>
              <w:instrText xml:space="preserve"> PAGEREF _Toc126928000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66FD4E3B" w14:textId="7F8E1857" w:rsidR="00674BF6" w:rsidRDefault="00213A19">
          <w:pPr>
            <w:pStyle w:val="TOC2"/>
            <w:tabs>
              <w:tab w:val="left" w:pos="800"/>
              <w:tab w:val="right" w:leader="dot" w:pos="9344"/>
            </w:tabs>
            <w:rPr>
              <w:rFonts w:eastAsiaTheme="minorEastAsia" w:cstheme="minorBidi"/>
              <w:b w:val="0"/>
              <w:bCs w:val="0"/>
              <w:noProof/>
              <w:lang w:val="en-US"/>
            </w:rPr>
          </w:pPr>
          <w:hyperlink w:anchor="_Toc126928001" w:history="1">
            <w:r w:rsidR="00674BF6" w:rsidRPr="001D1B97">
              <w:rPr>
                <w:rStyle w:val="Hyperlink"/>
                <w:noProof/>
              </w:rPr>
              <w:t>2.2.</w:t>
            </w:r>
            <w:r w:rsidR="00674BF6">
              <w:rPr>
                <w:rFonts w:eastAsiaTheme="minorEastAsia" w:cstheme="minorBidi"/>
                <w:b w:val="0"/>
                <w:bCs w:val="0"/>
                <w:noProof/>
                <w:lang w:val="en-US"/>
              </w:rPr>
              <w:tab/>
            </w:r>
            <w:r w:rsidR="00674BF6" w:rsidRPr="001D1B97">
              <w:rPr>
                <w:rStyle w:val="Hyperlink"/>
                <w:noProof/>
              </w:rPr>
              <w:t>Obiectivul componentei C9.</w:t>
            </w:r>
            <w:r w:rsidR="00674BF6">
              <w:rPr>
                <w:noProof/>
                <w:webHidden/>
              </w:rPr>
              <w:tab/>
            </w:r>
            <w:r w:rsidR="00674BF6">
              <w:rPr>
                <w:noProof/>
                <w:webHidden/>
              </w:rPr>
              <w:fldChar w:fldCharType="begin"/>
            </w:r>
            <w:r w:rsidR="00674BF6">
              <w:rPr>
                <w:noProof/>
                <w:webHidden/>
              </w:rPr>
              <w:instrText xml:space="preserve"> PAGEREF _Toc126928001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1EAF2C4A" w14:textId="487665FB" w:rsidR="00674BF6" w:rsidRDefault="00213A19">
          <w:pPr>
            <w:pStyle w:val="TOC2"/>
            <w:tabs>
              <w:tab w:val="left" w:pos="800"/>
              <w:tab w:val="right" w:leader="dot" w:pos="9344"/>
            </w:tabs>
            <w:rPr>
              <w:rFonts w:eastAsiaTheme="minorEastAsia" w:cstheme="minorBidi"/>
              <w:b w:val="0"/>
              <w:bCs w:val="0"/>
              <w:noProof/>
              <w:lang w:val="en-US"/>
            </w:rPr>
          </w:pPr>
          <w:hyperlink w:anchor="_Toc126928002" w:history="1">
            <w:r w:rsidR="00674BF6" w:rsidRPr="001D1B97">
              <w:rPr>
                <w:rStyle w:val="Hyperlink"/>
                <w:noProof/>
              </w:rPr>
              <w:t>2.3.</w:t>
            </w:r>
            <w:r w:rsidR="00674BF6">
              <w:rPr>
                <w:rFonts w:eastAsiaTheme="minorEastAsia" w:cstheme="minorBidi"/>
                <w:b w:val="0"/>
                <w:bCs w:val="0"/>
                <w:noProof/>
                <w:lang w:val="en-US"/>
              </w:rPr>
              <w:tab/>
            </w:r>
            <w:r w:rsidR="00674BF6" w:rsidRPr="001D1B97">
              <w:rPr>
                <w:rStyle w:val="Hyperlink"/>
                <w:noProof/>
              </w:rPr>
              <w:t>Obiectivul investiției I3. Scheme de ajutor pentru sectorul privat</w:t>
            </w:r>
            <w:r w:rsidR="00674BF6">
              <w:rPr>
                <w:noProof/>
                <w:webHidden/>
              </w:rPr>
              <w:tab/>
            </w:r>
            <w:r w:rsidR="00674BF6">
              <w:rPr>
                <w:noProof/>
                <w:webHidden/>
              </w:rPr>
              <w:fldChar w:fldCharType="begin"/>
            </w:r>
            <w:r w:rsidR="00674BF6">
              <w:rPr>
                <w:noProof/>
                <w:webHidden/>
              </w:rPr>
              <w:instrText xml:space="preserve"> PAGEREF _Toc126928002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4142DA37" w14:textId="2017FC6F" w:rsidR="00674BF6" w:rsidRDefault="00213A19">
          <w:pPr>
            <w:pStyle w:val="TOC2"/>
            <w:tabs>
              <w:tab w:val="left" w:pos="800"/>
              <w:tab w:val="right" w:leader="dot" w:pos="9344"/>
            </w:tabs>
            <w:rPr>
              <w:rFonts w:eastAsiaTheme="minorEastAsia" w:cstheme="minorBidi"/>
              <w:b w:val="0"/>
              <w:bCs w:val="0"/>
              <w:noProof/>
              <w:lang w:val="en-US"/>
            </w:rPr>
          </w:pPr>
          <w:hyperlink w:anchor="_Toc126928003" w:history="1">
            <w:r w:rsidR="00674BF6" w:rsidRPr="001D1B97">
              <w:rPr>
                <w:rStyle w:val="Hyperlink"/>
                <w:noProof/>
              </w:rPr>
              <w:t>2.4.</w:t>
            </w:r>
            <w:r w:rsidR="00674BF6">
              <w:rPr>
                <w:rFonts w:eastAsiaTheme="minorEastAsia" w:cstheme="minorBidi"/>
                <w:b w:val="0"/>
                <w:bCs w:val="0"/>
                <w:noProof/>
                <w:lang w:val="en-US"/>
              </w:rPr>
              <w:tab/>
            </w:r>
            <w:r w:rsidR="00674BF6" w:rsidRPr="001D1B97">
              <w:rPr>
                <w:rStyle w:val="Hyperlink"/>
                <w:noProof/>
              </w:rPr>
              <w:t>Activitățile sprijinite în cadrul investiției</w:t>
            </w:r>
            <w:r w:rsidR="00674BF6">
              <w:rPr>
                <w:noProof/>
                <w:webHidden/>
              </w:rPr>
              <w:tab/>
            </w:r>
            <w:r w:rsidR="00674BF6">
              <w:rPr>
                <w:noProof/>
                <w:webHidden/>
              </w:rPr>
              <w:fldChar w:fldCharType="begin"/>
            </w:r>
            <w:r w:rsidR="00674BF6">
              <w:rPr>
                <w:noProof/>
                <w:webHidden/>
              </w:rPr>
              <w:instrText xml:space="preserve"> PAGEREF _Toc126928003 \h </w:instrText>
            </w:r>
            <w:r w:rsidR="00674BF6">
              <w:rPr>
                <w:noProof/>
                <w:webHidden/>
              </w:rPr>
            </w:r>
            <w:r w:rsidR="00674BF6">
              <w:rPr>
                <w:noProof/>
                <w:webHidden/>
              </w:rPr>
              <w:fldChar w:fldCharType="separate"/>
            </w:r>
            <w:r w:rsidR="006D543E">
              <w:rPr>
                <w:noProof/>
                <w:webHidden/>
              </w:rPr>
              <w:t>10</w:t>
            </w:r>
            <w:r w:rsidR="00674BF6">
              <w:rPr>
                <w:noProof/>
                <w:webHidden/>
              </w:rPr>
              <w:fldChar w:fldCharType="end"/>
            </w:r>
          </w:hyperlink>
        </w:p>
        <w:p w14:paraId="3CBA46D3" w14:textId="3F828268" w:rsidR="00674BF6" w:rsidRDefault="00213A19">
          <w:pPr>
            <w:pStyle w:val="TOC2"/>
            <w:tabs>
              <w:tab w:val="left" w:pos="800"/>
              <w:tab w:val="right" w:leader="dot" w:pos="9344"/>
            </w:tabs>
            <w:rPr>
              <w:rFonts w:eastAsiaTheme="minorEastAsia" w:cstheme="minorBidi"/>
              <w:b w:val="0"/>
              <w:bCs w:val="0"/>
              <w:noProof/>
              <w:lang w:val="en-US"/>
            </w:rPr>
          </w:pPr>
          <w:hyperlink w:anchor="_Toc126928004" w:history="1">
            <w:r w:rsidR="00674BF6" w:rsidRPr="001D1B97">
              <w:rPr>
                <w:rStyle w:val="Hyperlink"/>
                <w:noProof/>
              </w:rPr>
              <w:t>2.5.</w:t>
            </w:r>
            <w:r w:rsidR="00674BF6">
              <w:rPr>
                <w:rFonts w:eastAsiaTheme="minorEastAsia" w:cstheme="minorBidi"/>
                <w:b w:val="0"/>
                <w:bCs w:val="0"/>
                <w:noProof/>
                <w:lang w:val="en-US"/>
              </w:rPr>
              <w:tab/>
            </w:r>
            <w:r w:rsidR="00674BF6" w:rsidRPr="001D1B97">
              <w:rPr>
                <w:rStyle w:val="Hyperlink"/>
                <w:noProof/>
              </w:rPr>
              <w:t>Indicatorii apelului de proiecte</w:t>
            </w:r>
            <w:r w:rsidR="00674BF6">
              <w:rPr>
                <w:noProof/>
                <w:webHidden/>
              </w:rPr>
              <w:tab/>
            </w:r>
            <w:r w:rsidR="00674BF6">
              <w:rPr>
                <w:noProof/>
                <w:webHidden/>
              </w:rPr>
              <w:fldChar w:fldCharType="begin"/>
            </w:r>
            <w:r w:rsidR="00674BF6">
              <w:rPr>
                <w:noProof/>
                <w:webHidden/>
              </w:rPr>
              <w:instrText xml:space="preserve"> PAGEREF _Toc126928004 \h </w:instrText>
            </w:r>
            <w:r w:rsidR="00674BF6">
              <w:rPr>
                <w:noProof/>
                <w:webHidden/>
              </w:rPr>
            </w:r>
            <w:r w:rsidR="00674BF6">
              <w:rPr>
                <w:noProof/>
                <w:webHidden/>
              </w:rPr>
              <w:fldChar w:fldCharType="separate"/>
            </w:r>
            <w:r w:rsidR="006D543E">
              <w:rPr>
                <w:noProof/>
                <w:webHidden/>
              </w:rPr>
              <w:t>10</w:t>
            </w:r>
            <w:r w:rsidR="00674BF6">
              <w:rPr>
                <w:noProof/>
                <w:webHidden/>
              </w:rPr>
              <w:fldChar w:fldCharType="end"/>
            </w:r>
          </w:hyperlink>
        </w:p>
        <w:p w14:paraId="513BD422" w14:textId="64229663" w:rsidR="00674BF6" w:rsidRDefault="00213A19">
          <w:pPr>
            <w:pStyle w:val="TOC1"/>
            <w:tabs>
              <w:tab w:val="left" w:pos="600"/>
              <w:tab w:val="right" w:leader="dot" w:pos="9344"/>
            </w:tabs>
            <w:rPr>
              <w:rFonts w:eastAsiaTheme="minorEastAsia" w:cstheme="minorBidi"/>
              <w:b w:val="0"/>
              <w:bCs w:val="0"/>
              <w:i w:val="0"/>
              <w:iCs w:val="0"/>
              <w:noProof/>
              <w:sz w:val="22"/>
              <w:szCs w:val="22"/>
              <w:lang w:val="en-US"/>
            </w:rPr>
          </w:pPr>
          <w:hyperlink w:anchor="_Toc126928005" w:history="1">
            <w:r w:rsidR="00674BF6" w:rsidRPr="001D1B97">
              <w:rPr>
                <w:rStyle w:val="Hyperlink"/>
                <w:noProof/>
              </w:rPr>
              <w:t>3.</w:t>
            </w:r>
            <w:r w:rsidR="00674BF6">
              <w:rPr>
                <w:rFonts w:eastAsiaTheme="minorEastAsia" w:cstheme="minorBidi"/>
                <w:b w:val="0"/>
                <w:bCs w:val="0"/>
                <w:i w:val="0"/>
                <w:iCs w:val="0"/>
                <w:noProof/>
                <w:sz w:val="22"/>
                <w:szCs w:val="22"/>
                <w:lang w:val="en-US"/>
              </w:rPr>
              <w:tab/>
            </w:r>
            <w:r w:rsidR="00674BF6" w:rsidRPr="001D1B97">
              <w:rPr>
                <w:rStyle w:val="Hyperlink"/>
                <w:noProof/>
              </w:rPr>
              <w:t>INFORMAȚII DESPRE APELUL DE PROIECTE</w:t>
            </w:r>
            <w:r w:rsidR="00674BF6">
              <w:rPr>
                <w:noProof/>
                <w:webHidden/>
              </w:rPr>
              <w:tab/>
            </w:r>
            <w:r w:rsidR="00674BF6">
              <w:rPr>
                <w:noProof/>
                <w:webHidden/>
              </w:rPr>
              <w:fldChar w:fldCharType="begin"/>
            </w:r>
            <w:r w:rsidR="00674BF6">
              <w:rPr>
                <w:noProof/>
                <w:webHidden/>
              </w:rPr>
              <w:instrText xml:space="preserve"> PAGEREF _Toc126928005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7F460120" w14:textId="240B5323" w:rsidR="00674BF6" w:rsidRDefault="00213A19">
          <w:pPr>
            <w:pStyle w:val="TOC2"/>
            <w:tabs>
              <w:tab w:val="right" w:leader="dot" w:pos="9344"/>
            </w:tabs>
            <w:rPr>
              <w:rFonts w:eastAsiaTheme="minorEastAsia" w:cstheme="minorBidi"/>
              <w:b w:val="0"/>
              <w:bCs w:val="0"/>
              <w:noProof/>
              <w:lang w:val="en-US"/>
            </w:rPr>
          </w:pPr>
          <w:hyperlink w:anchor="_Toc126928006" w:history="1">
            <w:r w:rsidR="00674BF6" w:rsidRPr="001D1B97">
              <w:rPr>
                <w:rStyle w:val="Hyperlink"/>
                <w:noProof/>
              </w:rPr>
              <w:t>3.1. Tipul apelului de proiecte</w:t>
            </w:r>
            <w:r w:rsidR="00674BF6">
              <w:rPr>
                <w:noProof/>
                <w:webHidden/>
              </w:rPr>
              <w:tab/>
            </w:r>
            <w:r w:rsidR="00674BF6">
              <w:rPr>
                <w:noProof/>
                <w:webHidden/>
              </w:rPr>
              <w:fldChar w:fldCharType="begin"/>
            </w:r>
            <w:r w:rsidR="00674BF6">
              <w:rPr>
                <w:noProof/>
                <w:webHidden/>
              </w:rPr>
              <w:instrText xml:space="preserve"> PAGEREF _Toc126928006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3BA63497" w14:textId="330343B4" w:rsidR="00674BF6" w:rsidRDefault="00213A19">
          <w:pPr>
            <w:pStyle w:val="TOC2"/>
            <w:tabs>
              <w:tab w:val="left" w:pos="800"/>
              <w:tab w:val="right" w:leader="dot" w:pos="9344"/>
            </w:tabs>
            <w:rPr>
              <w:rFonts w:eastAsiaTheme="minorEastAsia" w:cstheme="minorBidi"/>
              <w:b w:val="0"/>
              <w:bCs w:val="0"/>
              <w:noProof/>
              <w:lang w:val="en-US"/>
            </w:rPr>
          </w:pPr>
          <w:hyperlink w:anchor="_Toc126928007" w:history="1">
            <w:r w:rsidR="00674BF6" w:rsidRPr="001D1B97">
              <w:rPr>
                <w:rStyle w:val="Hyperlink"/>
                <w:noProof/>
              </w:rPr>
              <w:t>3.2.</w:t>
            </w:r>
            <w:r w:rsidR="00674BF6">
              <w:rPr>
                <w:rFonts w:eastAsiaTheme="minorEastAsia" w:cstheme="minorBidi"/>
                <w:b w:val="0"/>
                <w:bCs w:val="0"/>
                <w:noProof/>
                <w:lang w:val="en-US"/>
              </w:rPr>
              <w:tab/>
            </w:r>
            <w:r w:rsidR="00674BF6" w:rsidRPr="001D1B97">
              <w:rPr>
                <w:rStyle w:val="Hyperlink"/>
                <w:noProof/>
              </w:rPr>
              <w:t>Calendar orientativ privind apelul de proiecte:</w:t>
            </w:r>
            <w:r w:rsidR="00674BF6">
              <w:rPr>
                <w:noProof/>
                <w:webHidden/>
              </w:rPr>
              <w:tab/>
            </w:r>
            <w:r w:rsidR="00674BF6">
              <w:rPr>
                <w:noProof/>
                <w:webHidden/>
              </w:rPr>
              <w:fldChar w:fldCharType="begin"/>
            </w:r>
            <w:r w:rsidR="00674BF6">
              <w:rPr>
                <w:noProof/>
                <w:webHidden/>
              </w:rPr>
              <w:instrText xml:space="preserve"> PAGEREF _Toc126928007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723C6A61" w14:textId="5378DB87" w:rsidR="00674BF6" w:rsidRDefault="00213A19">
          <w:pPr>
            <w:pStyle w:val="TOC2"/>
            <w:tabs>
              <w:tab w:val="left" w:pos="800"/>
              <w:tab w:val="right" w:leader="dot" w:pos="9344"/>
            </w:tabs>
            <w:rPr>
              <w:rFonts w:eastAsiaTheme="minorEastAsia" w:cstheme="minorBidi"/>
              <w:b w:val="0"/>
              <w:bCs w:val="0"/>
              <w:noProof/>
              <w:lang w:val="en-US"/>
            </w:rPr>
          </w:pPr>
          <w:hyperlink w:anchor="_Toc126928008" w:history="1">
            <w:r w:rsidR="00674BF6" w:rsidRPr="001D1B97">
              <w:rPr>
                <w:rStyle w:val="Hyperlink"/>
                <w:noProof/>
              </w:rPr>
              <w:t>3.3.</w:t>
            </w:r>
            <w:r w:rsidR="00674BF6">
              <w:rPr>
                <w:rFonts w:eastAsiaTheme="minorEastAsia" w:cstheme="minorBidi"/>
                <w:b w:val="0"/>
                <w:bCs w:val="0"/>
                <w:noProof/>
                <w:lang w:val="en-US"/>
              </w:rPr>
              <w:tab/>
            </w:r>
            <w:r w:rsidR="00674BF6" w:rsidRPr="001D1B97">
              <w:rPr>
                <w:rStyle w:val="Hyperlink"/>
                <w:noProof/>
              </w:rPr>
              <w:t>Modalitatea de depunere a proiectelor</w:t>
            </w:r>
            <w:r w:rsidR="00674BF6">
              <w:rPr>
                <w:noProof/>
                <w:webHidden/>
              </w:rPr>
              <w:tab/>
            </w:r>
            <w:r w:rsidR="00674BF6">
              <w:rPr>
                <w:noProof/>
                <w:webHidden/>
              </w:rPr>
              <w:fldChar w:fldCharType="begin"/>
            </w:r>
            <w:r w:rsidR="00674BF6">
              <w:rPr>
                <w:noProof/>
                <w:webHidden/>
              </w:rPr>
              <w:instrText xml:space="preserve"> PAGEREF _Toc126928008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12CA102A" w14:textId="0B5E5D01" w:rsidR="00674BF6" w:rsidRDefault="00213A19">
          <w:pPr>
            <w:pStyle w:val="TOC2"/>
            <w:tabs>
              <w:tab w:val="left" w:pos="800"/>
              <w:tab w:val="right" w:leader="dot" w:pos="9344"/>
            </w:tabs>
            <w:rPr>
              <w:rFonts w:eastAsiaTheme="minorEastAsia" w:cstheme="minorBidi"/>
              <w:b w:val="0"/>
              <w:bCs w:val="0"/>
              <w:noProof/>
              <w:lang w:val="en-US"/>
            </w:rPr>
          </w:pPr>
          <w:hyperlink w:anchor="_Toc126928009" w:history="1">
            <w:r w:rsidR="00674BF6" w:rsidRPr="001D1B97">
              <w:rPr>
                <w:rStyle w:val="Hyperlink"/>
                <w:noProof/>
              </w:rPr>
              <w:t>3.4.</w:t>
            </w:r>
            <w:r w:rsidR="00674BF6">
              <w:rPr>
                <w:rFonts w:eastAsiaTheme="minorEastAsia" w:cstheme="minorBidi"/>
                <w:b w:val="0"/>
                <w:bCs w:val="0"/>
                <w:noProof/>
                <w:lang w:val="en-US"/>
              </w:rPr>
              <w:tab/>
            </w:r>
            <w:r w:rsidR="00674BF6" w:rsidRPr="001D1B97">
              <w:rPr>
                <w:rStyle w:val="Hyperlink"/>
                <w:noProof/>
              </w:rPr>
              <w:t>Alocarea financiară a apelului de proiecte</w:t>
            </w:r>
            <w:r w:rsidR="00674BF6">
              <w:rPr>
                <w:noProof/>
                <w:webHidden/>
              </w:rPr>
              <w:tab/>
            </w:r>
            <w:r w:rsidR="00674BF6">
              <w:rPr>
                <w:noProof/>
                <w:webHidden/>
              </w:rPr>
              <w:fldChar w:fldCharType="begin"/>
            </w:r>
            <w:r w:rsidR="00674BF6">
              <w:rPr>
                <w:noProof/>
                <w:webHidden/>
              </w:rPr>
              <w:instrText xml:space="preserve"> PAGEREF _Toc126928009 \h </w:instrText>
            </w:r>
            <w:r w:rsidR="00674BF6">
              <w:rPr>
                <w:noProof/>
                <w:webHidden/>
              </w:rPr>
            </w:r>
            <w:r w:rsidR="00674BF6">
              <w:rPr>
                <w:noProof/>
                <w:webHidden/>
              </w:rPr>
              <w:fldChar w:fldCharType="separate"/>
            </w:r>
            <w:r w:rsidR="006D543E">
              <w:rPr>
                <w:noProof/>
                <w:webHidden/>
              </w:rPr>
              <w:t>13</w:t>
            </w:r>
            <w:r w:rsidR="00674BF6">
              <w:rPr>
                <w:noProof/>
                <w:webHidden/>
              </w:rPr>
              <w:fldChar w:fldCharType="end"/>
            </w:r>
          </w:hyperlink>
        </w:p>
        <w:p w14:paraId="6CDAD7B9" w14:textId="537A3082" w:rsidR="00674BF6" w:rsidRDefault="00213A19">
          <w:pPr>
            <w:pStyle w:val="TOC2"/>
            <w:tabs>
              <w:tab w:val="left" w:pos="800"/>
              <w:tab w:val="right" w:leader="dot" w:pos="9344"/>
            </w:tabs>
            <w:rPr>
              <w:rFonts w:eastAsiaTheme="minorEastAsia" w:cstheme="minorBidi"/>
              <w:b w:val="0"/>
              <w:bCs w:val="0"/>
              <w:noProof/>
              <w:lang w:val="en-US"/>
            </w:rPr>
          </w:pPr>
          <w:hyperlink w:anchor="_Toc126928010" w:history="1">
            <w:r w:rsidR="00674BF6" w:rsidRPr="001D1B97">
              <w:rPr>
                <w:rStyle w:val="Hyperlink"/>
                <w:noProof/>
              </w:rPr>
              <w:t>3.5.</w:t>
            </w:r>
            <w:r w:rsidR="00674BF6">
              <w:rPr>
                <w:rFonts w:eastAsiaTheme="minorEastAsia" w:cstheme="minorBidi"/>
                <w:b w:val="0"/>
                <w:bCs w:val="0"/>
                <w:noProof/>
                <w:lang w:val="en-US"/>
              </w:rPr>
              <w:tab/>
            </w:r>
            <w:r w:rsidR="00674BF6" w:rsidRPr="001D1B97">
              <w:rPr>
                <w:rStyle w:val="Hyperlink"/>
                <w:noProof/>
              </w:rPr>
              <w:t>Valoarea asistentei financiare nerambursabile</w:t>
            </w:r>
            <w:r w:rsidR="00674BF6">
              <w:rPr>
                <w:noProof/>
                <w:webHidden/>
              </w:rPr>
              <w:tab/>
            </w:r>
            <w:r w:rsidR="00674BF6">
              <w:rPr>
                <w:noProof/>
                <w:webHidden/>
              </w:rPr>
              <w:fldChar w:fldCharType="begin"/>
            </w:r>
            <w:r w:rsidR="00674BF6">
              <w:rPr>
                <w:noProof/>
                <w:webHidden/>
              </w:rPr>
              <w:instrText xml:space="preserve"> PAGEREF _Toc126928010 \h </w:instrText>
            </w:r>
            <w:r w:rsidR="00674BF6">
              <w:rPr>
                <w:noProof/>
                <w:webHidden/>
              </w:rPr>
            </w:r>
            <w:r w:rsidR="00674BF6">
              <w:rPr>
                <w:noProof/>
                <w:webHidden/>
              </w:rPr>
              <w:fldChar w:fldCharType="separate"/>
            </w:r>
            <w:r w:rsidR="006D543E">
              <w:rPr>
                <w:noProof/>
                <w:webHidden/>
              </w:rPr>
              <w:t>14</w:t>
            </w:r>
            <w:r w:rsidR="00674BF6">
              <w:rPr>
                <w:noProof/>
                <w:webHidden/>
              </w:rPr>
              <w:fldChar w:fldCharType="end"/>
            </w:r>
          </w:hyperlink>
        </w:p>
        <w:p w14:paraId="2292C474" w14:textId="52B21003" w:rsidR="00674BF6" w:rsidRDefault="00213A19">
          <w:pPr>
            <w:pStyle w:val="TOC2"/>
            <w:tabs>
              <w:tab w:val="left" w:pos="800"/>
              <w:tab w:val="right" w:leader="dot" w:pos="9344"/>
            </w:tabs>
            <w:rPr>
              <w:rFonts w:eastAsiaTheme="minorEastAsia" w:cstheme="minorBidi"/>
              <w:b w:val="0"/>
              <w:bCs w:val="0"/>
              <w:noProof/>
              <w:lang w:val="en-US"/>
            </w:rPr>
          </w:pPr>
          <w:hyperlink w:anchor="_Toc126928011" w:history="1">
            <w:r w:rsidR="00674BF6" w:rsidRPr="001D1B97">
              <w:rPr>
                <w:rStyle w:val="Hyperlink"/>
                <w:noProof/>
              </w:rPr>
              <w:t>3.6.</w:t>
            </w:r>
            <w:r w:rsidR="00674BF6">
              <w:rPr>
                <w:rFonts w:eastAsiaTheme="minorEastAsia" w:cstheme="minorBidi"/>
                <w:b w:val="0"/>
                <w:bCs w:val="0"/>
                <w:noProof/>
                <w:lang w:val="en-US"/>
              </w:rPr>
              <w:tab/>
            </w:r>
            <w:r w:rsidR="00674BF6" w:rsidRPr="001D1B97">
              <w:rPr>
                <w:rStyle w:val="Hyperlink"/>
                <w:noProof/>
              </w:rPr>
              <w:t>Solicitanții de finanțare eligibili în cadrul apelului de proiecte</w:t>
            </w:r>
            <w:r w:rsidR="00674BF6">
              <w:rPr>
                <w:noProof/>
                <w:webHidden/>
              </w:rPr>
              <w:tab/>
            </w:r>
            <w:r w:rsidR="00674BF6">
              <w:rPr>
                <w:noProof/>
                <w:webHidden/>
              </w:rPr>
              <w:fldChar w:fldCharType="begin"/>
            </w:r>
            <w:r w:rsidR="00674BF6">
              <w:rPr>
                <w:noProof/>
                <w:webHidden/>
              </w:rPr>
              <w:instrText xml:space="preserve"> PAGEREF _Toc126928011 \h </w:instrText>
            </w:r>
            <w:r w:rsidR="00674BF6">
              <w:rPr>
                <w:noProof/>
                <w:webHidden/>
              </w:rPr>
            </w:r>
            <w:r w:rsidR="00674BF6">
              <w:rPr>
                <w:noProof/>
                <w:webHidden/>
              </w:rPr>
              <w:fldChar w:fldCharType="separate"/>
            </w:r>
            <w:r w:rsidR="006D543E">
              <w:rPr>
                <w:noProof/>
                <w:webHidden/>
              </w:rPr>
              <w:t>14</w:t>
            </w:r>
            <w:r w:rsidR="00674BF6">
              <w:rPr>
                <w:noProof/>
                <w:webHidden/>
              </w:rPr>
              <w:fldChar w:fldCharType="end"/>
            </w:r>
          </w:hyperlink>
        </w:p>
        <w:p w14:paraId="73874D83" w14:textId="3BA98B1C" w:rsidR="00674BF6" w:rsidRDefault="00213A19">
          <w:pPr>
            <w:pStyle w:val="TOC2"/>
            <w:tabs>
              <w:tab w:val="left" w:pos="800"/>
              <w:tab w:val="right" w:leader="dot" w:pos="9344"/>
            </w:tabs>
            <w:rPr>
              <w:rFonts w:eastAsiaTheme="minorEastAsia" w:cstheme="minorBidi"/>
              <w:b w:val="0"/>
              <w:bCs w:val="0"/>
              <w:noProof/>
              <w:lang w:val="en-US"/>
            </w:rPr>
          </w:pPr>
          <w:hyperlink w:anchor="_Toc126928012" w:history="1">
            <w:r w:rsidR="00674BF6" w:rsidRPr="001D1B97">
              <w:rPr>
                <w:rStyle w:val="Hyperlink"/>
                <w:noProof/>
              </w:rPr>
              <w:t>3.7.</w:t>
            </w:r>
            <w:r w:rsidR="00674BF6">
              <w:rPr>
                <w:rFonts w:eastAsiaTheme="minorEastAsia" w:cstheme="minorBidi"/>
                <w:b w:val="0"/>
                <w:bCs w:val="0"/>
                <w:noProof/>
                <w:lang w:val="en-US"/>
              </w:rPr>
              <w:tab/>
            </w:r>
            <w:r w:rsidR="00674BF6" w:rsidRPr="001D1B97">
              <w:rPr>
                <w:rStyle w:val="Hyperlink"/>
                <w:noProof/>
              </w:rPr>
              <w:t>Specificul proiectelor ce pot fi depuse în cadrul apelului de proiecte</w:t>
            </w:r>
            <w:r w:rsidR="00674BF6">
              <w:rPr>
                <w:noProof/>
                <w:webHidden/>
              </w:rPr>
              <w:tab/>
            </w:r>
            <w:r w:rsidR="00674BF6">
              <w:rPr>
                <w:noProof/>
                <w:webHidden/>
              </w:rPr>
              <w:fldChar w:fldCharType="begin"/>
            </w:r>
            <w:r w:rsidR="00674BF6">
              <w:rPr>
                <w:noProof/>
                <w:webHidden/>
              </w:rPr>
              <w:instrText xml:space="preserve"> PAGEREF _Toc126928012 \h </w:instrText>
            </w:r>
            <w:r w:rsidR="00674BF6">
              <w:rPr>
                <w:noProof/>
                <w:webHidden/>
              </w:rPr>
            </w:r>
            <w:r w:rsidR="00674BF6">
              <w:rPr>
                <w:noProof/>
                <w:webHidden/>
              </w:rPr>
              <w:fldChar w:fldCharType="separate"/>
            </w:r>
            <w:r w:rsidR="006D543E">
              <w:rPr>
                <w:noProof/>
                <w:webHidden/>
              </w:rPr>
              <w:t>18</w:t>
            </w:r>
            <w:r w:rsidR="00674BF6">
              <w:rPr>
                <w:noProof/>
                <w:webHidden/>
              </w:rPr>
              <w:fldChar w:fldCharType="end"/>
            </w:r>
          </w:hyperlink>
        </w:p>
        <w:p w14:paraId="28B57D59" w14:textId="2DA78796" w:rsidR="00674BF6" w:rsidRDefault="00213A19">
          <w:pPr>
            <w:pStyle w:val="TOC1"/>
            <w:tabs>
              <w:tab w:val="left" w:pos="600"/>
              <w:tab w:val="right" w:leader="dot" w:pos="9344"/>
            </w:tabs>
            <w:rPr>
              <w:rFonts w:eastAsiaTheme="minorEastAsia" w:cstheme="minorBidi"/>
              <w:b w:val="0"/>
              <w:bCs w:val="0"/>
              <w:i w:val="0"/>
              <w:iCs w:val="0"/>
              <w:noProof/>
              <w:sz w:val="22"/>
              <w:szCs w:val="22"/>
              <w:lang w:val="en-US"/>
            </w:rPr>
          </w:pPr>
          <w:hyperlink w:anchor="_Toc126928013" w:history="1">
            <w:r w:rsidR="00674BF6" w:rsidRPr="001D1B97">
              <w:rPr>
                <w:rStyle w:val="Hyperlink"/>
                <w:noProof/>
              </w:rPr>
              <w:t>4.</w:t>
            </w:r>
            <w:r w:rsidR="00674BF6">
              <w:rPr>
                <w:rFonts w:eastAsiaTheme="minorEastAsia" w:cstheme="minorBidi"/>
                <w:b w:val="0"/>
                <w:bCs w:val="0"/>
                <w:i w:val="0"/>
                <w:iCs w:val="0"/>
                <w:noProof/>
                <w:sz w:val="22"/>
                <w:szCs w:val="22"/>
                <w:lang w:val="en-US"/>
              </w:rPr>
              <w:tab/>
            </w:r>
            <w:r w:rsidR="00674BF6" w:rsidRPr="001D1B97">
              <w:rPr>
                <w:rStyle w:val="Hyperlink"/>
                <w:noProof/>
              </w:rPr>
              <w:t>AJUTORUL DE MINIMIS</w:t>
            </w:r>
            <w:r w:rsidR="00674BF6">
              <w:rPr>
                <w:noProof/>
                <w:webHidden/>
              </w:rPr>
              <w:tab/>
            </w:r>
            <w:r w:rsidR="00674BF6">
              <w:rPr>
                <w:noProof/>
                <w:webHidden/>
              </w:rPr>
              <w:fldChar w:fldCharType="begin"/>
            </w:r>
            <w:r w:rsidR="00674BF6">
              <w:rPr>
                <w:noProof/>
                <w:webHidden/>
              </w:rPr>
              <w:instrText xml:space="preserve"> PAGEREF _Toc126928013 \h </w:instrText>
            </w:r>
            <w:r w:rsidR="00674BF6">
              <w:rPr>
                <w:noProof/>
                <w:webHidden/>
              </w:rPr>
            </w:r>
            <w:r w:rsidR="00674BF6">
              <w:rPr>
                <w:noProof/>
                <w:webHidden/>
              </w:rPr>
              <w:fldChar w:fldCharType="separate"/>
            </w:r>
            <w:r w:rsidR="006D543E">
              <w:rPr>
                <w:noProof/>
                <w:webHidden/>
              </w:rPr>
              <w:t>18</w:t>
            </w:r>
            <w:r w:rsidR="00674BF6">
              <w:rPr>
                <w:noProof/>
                <w:webHidden/>
              </w:rPr>
              <w:fldChar w:fldCharType="end"/>
            </w:r>
          </w:hyperlink>
        </w:p>
        <w:p w14:paraId="55968264" w14:textId="7425625C" w:rsidR="00674BF6" w:rsidRDefault="00213A19">
          <w:pPr>
            <w:pStyle w:val="TOC2"/>
            <w:tabs>
              <w:tab w:val="right" w:leader="dot" w:pos="9344"/>
            </w:tabs>
            <w:rPr>
              <w:rFonts w:eastAsiaTheme="minorEastAsia" w:cstheme="minorBidi"/>
              <w:b w:val="0"/>
              <w:bCs w:val="0"/>
              <w:noProof/>
              <w:lang w:val="en-US"/>
            </w:rPr>
          </w:pPr>
          <w:hyperlink w:anchor="_Toc126928014" w:history="1">
            <w:r w:rsidR="00674BF6" w:rsidRPr="001D1B97">
              <w:rPr>
                <w:rStyle w:val="Hyperlink"/>
                <w:noProof/>
              </w:rPr>
              <w:t xml:space="preserve">Calcularea plafonului </w:t>
            </w:r>
            <w:r w:rsidR="00674BF6" w:rsidRPr="001D1B97">
              <w:rPr>
                <w:rStyle w:val="Hyperlink"/>
                <w:i/>
                <w:noProof/>
              </w:rPr>
              <w:t>de minimis</w:t>
            </w:r>
            <w:r w:rsidR="00674BF6" w:rsidRPr="001D1B97">
              <w:rPr>
                <w:rStyle w:val="Hyperlink"/>
                <w:noProof/>
              </w:rPr>
              <w:t xml:space="preserve"> și întreprinderea unică</w:t>
            </w:r>
            <w:r w:rsidR="00674BF6">
              <w:rPr>
                <w:noProof/>
                <w:webHidden/>
              </w:rPr>
              <w:tab/>
            </w:r>
            <w:r w:rsidR="00674BF6">
              <w:rPr>
                <w:noProof/>
                <w:webHidden/>
              </w:rPr>
              <w:fldChar w:fldCharType="begin"/>
            </w:r>
            <w:r w:rsidR="00674BF6">
              <w:rPr>
                <w:noProof/>
                <w:webHidden/>
              </w:rPr>
              <w:instrText xml:space="preserve"> PAGEREF _Toc126928014 \h </w:instrText>
            </w:r>
            <w:r w:rsidR="00674BF6">
              <w:rPr>
                <w:noProof/>
                <w:webHidden/>
              </w:rPr>
            </w:r>
            <w:r w:rsidR="00674BF6">
              <w:rPr>
                <w:noProof/>
                <w:webHidden/>
              </w:rPr>
              <w:fldChar w:fldCharType="separate"/>
            </w:r>
            <w:r w:rsidR="006D543E">
              <w:rPr>
                <w:noProof/>
                <w:webHidden/>
              </w:rPr>
              <w:t>18</w:t>
            </w:r>
            <w:r w:rsidR="00674BF6">
              <w:rPr>
                <w:noProof/>
                <w:webHidden/>
              </w:rPr>
              <w:fldChar w:fldCharType="end"/>
            </w:r>
          </w:hyperlink>
        </w:p>
        <w:p w14:paraId="0A1525FA" w14:textId="5624C5F9" w:rsidR="00674BF6" w:rsidRDefault="00213A19">
          <w:pPr>
            <w:pStyle w:val="TOC1"/>
            <w:tabs>
              <w:tab w:val="left" w:pos="600"/>
              <w:tab w:val="right" w:leader="dot" w:pos="9344"/>
            </w:tabs>
            <w:rPr>
              <w:rFonts w:eastAsiaTheme="minorEastAsia" w:cstheme="minorBidi"/>
              <w:b w:val="0"/>
              <w:bCs w:val="0"/>
              <w:i w:val="0"/>
              <w:iCs w:val="0"/>
              <w:noProof/>
              <w:sz w:val="22"/>
              <w:szCs w:val="22"/>
              <w:lang w:val="en-US"/>
            </w:rPr>
          </w:pPr>
          <w:hyperlink w:anchor="_Toc126928015" w:history="1">
            <w:r w:rsidR="00674BF6" w:rsidRPr="001D1B97">
              <w:rPr>
                <w:rStyle w:val="Hyperlink"/>
                <w:noProof/>
              </w:rPr>
              <w:t>5.</w:t>
            </w:r>
            <w:r w:rsidR="00674BF6">
              <w:rPr>
                <w:rFonts w:eastAsiaTheme="minorEastAsia" w:cstheme="minorBidi"/>
                <w:b w:val="0"/>
                <w:bCs w:val="0"/>
                <w:i w:val="0"/>
                <w:iCs w:val="0"/>
                <w:noProof/>
                <w:sz w:val="22"/>
                <w:szCs w:val="22"/>
                <w:lang w:val="en-US"/>
              </w:rPr>
              <w:tab/>
            </w:r>
            <w:r w:rsidR="00674BF6" w:rsidRPr="001D1B97">
              <w:rPr>
                <w:rStyle w:val="Hyperlink"/>
                <w:noProof/>
              </w:rPr>
              <w:t>CRITERII DE ELIGIBILITATE</w:t>
            </w:r>
            <w:r w:rsidR="00674BF6">
              <w:rPr>
                <w:noProof/>
                <w:webHidden/>
              </w:rPr>
              <w:tab/>
            </w:r>
            <w:r w:rsidR="00674BF6">
              <w:rPr>
                <w:noProof/>
                <w:webHidden/>
              </w:rPr>
              <w:fldChar w:fldCharType="begin"/>
            </w:r>
            <w:r w:rsidR="00674BF6">
              <w:rPr>
                <w:noProof/>
                <w:webHidden/>
              </w:rPr>
              <w:instrText xml:space="preserve"> PAGEREF _Toc126928015 \h </w:instrText>
            </w:r>
            <w:r w:rsidR="00674BF6">
              <w:rPr>
                <w:noProof/>
                <w:webHidden/>
              </w:rPr>
            </w:r>
            <w:r w:rsidR="00674BF6">
              <w:rPr>
                <w:noProof/>
                <w:webHidden/>
              </w:rPr>
              <w:fldChar w:fldCharType="separate"/>
            </w:r>
            <w:r w:rsidR="006D543E">
              <w:rPr>
                <w:noProof/>
                <w:webHidden/>
              </w:rPr>
              <w:t>20</w:t>
            </w:r>
            <w:r w:rsidR="00674BF6">
              <w:rPr>
                <w:noProof/>
                <w:webHidden/>
              </w:rPr>
              <w:fldChar w:fldCharType="end"/>
            </w:r>
          </w:hyperlink>
        </w:p>
        <w:p w14:paraId="685E8DA8" w14:textId="362A12C0" w:rsidR="00674BF6" w:rsidRDefault="00213A19">
          <w:pPr>
            <w:pStyle w:val="TOC2"/>
            <w:tabs>
              <w:tab w:val="right" w:leader="dot" w:pos="9344"/>
            </w:tabs>
            <w:rPr>
              <w:rFonts w:eastAsiaTheme="minorEastAsia" w:cstheme="minorBidi"/>
              <w:b w:val="0"/>
              <w:bCs w:val="0"/>
              <w:noProof/>
              <w:lang w:val="en-US"/>
            </w:rPr>
          </w:pPr>
          <w:hyperlink w:anchor="_Toc126928016" w:history="1">
            <w:r w:rsidR="00674BF6" w:rsidRPr="001D1B97">
              <w:rPr>
                <w:rStyle w:val="Hyperlink"/>
                <w:noProof/>
              </w:rPr>
              <w:t>5.1. Eligibilitatea solicitantului și a activităților</w:t>
            </w:r>
            <w:r w:rsidR="00674BF6">
              <w:rPr>
                <w:noProof/>
                <w:webHidden/>
              </w:rPr>
              <w:tab/>
            </w:r>
            <w:r w:rsidR="00674BF6">
              <w:rPr>
                <w:noProof/>
                <w:webHidden/>
              </w:rPr>
              <w:fldChar w:fldCharType="begin"/>
            </w:r>
            <w:r w:rsidR="00674BF6">
              <w:rPr>
                <w:noProof/>
                <w:webHidden/>
              </w:rPr>
              <w:instrText xml:space="preserve"> PAGEREF _Toc126928016 \h </w:instrText>
            </w:r>
            <w:r w:rsidR="00674BF6">
              <w:rPr>
                <w:noProof/>
                <w:webHidden/>
              </w:rPr>
            </w:r>
            <w:r w:rsidR="00674BF6">
              <w:rPr>
                <w:noProof/>
                <w:webHidden/>
              </w:rPr>
              <w:fldChar w:fldCharType="separate"/>
            </w:r>
            <w:r w:rsidR="006D543E">
              <w:rPr>
                <w:noProof/>
                <w:webHidden/>
              </w:rPr>
              <w:t>20</w:t>
            </w:r>
            <w:r w:rsidR="00674BF6">
              <w:rPr>
                <w:noProof/>
                <w:webHidden/>
              </w:rPr>
              <w:fldChar w:fldCharType="end"/>
            </w:r>
          </w:hyperlink>
        </w:p>
        <w:p w14:paraId="0E6D5BD2" w14:textId="2A4B41BF" w:rsidR="00674BF6" w:rsidRDefault="00213A19">
          <w:pPr>
            <w:pStyle w:val="TOC2"/>
            <w:tabs>
              <w:tab w:val="left" w:pos="800"/>
              <w:tab w:val="right" w:leader="dot" w:pos="9344"/>
            </w:tabs>
            <w:rPr>
              <w:rFonts w:eastAsiaTheme="minorEastAsia" w:cstheme="minorBidi"/>
              <w:b w:val="0"/>
              <w:bCs w:val="0"/>
              <w:noProof/>
              <w:lang w:val="en-US"/>
            </w:rPr>
          </w:pPr>
          <w:hyperlink w:anchor="_Toc126928017" w:history="1">
            <w:r w:rsidR="00674BF6" w:rsidRPr="001D1B97">
              <w:rPr>
                <w:rStyle w:val="Hyperlink"/>
                <w:noProof/>
              </w:rPr>
              <w:t>5.2.</w:t>
            </w:r>
            <w:r w:rsidR="00674BF6">
              <w:rPr>
                <w:rFonts w:eastAsiaTheme="minorEastAsia" w:cstheme="minorBidi"/>
                <w:b w:val="0"/>
                <w:bCs w:val="0"/>
                <w:noProof/>
                <w:lang w:val="en-US"/>
              </w:rPr>
              <w:tab/>
            </w:r>
            <w:r w:rsidR="00674BF6" w:rsidRPr="001D1B97">
              <w:rPr>
                <w:rStyle w:val="Hyperlink"/>
                <w:noProof/>
              </w:rPr>
              <w:t>Eligibilitatea cheltuielilor</w:t>
            </w:r>
            <w:r w:rsidR="00674BF6">
              <w:rPr>
                <w:noProof/>
                <w:webHidden/>
              </w:rPr>
              <w:tab/>
            </w:r>
            <w:r w:rsidR="00674BF6">
              <w:rPr>
                <w:noProof/>
                <w:webHidden/>
              </w:rPr>
              <w:fldChar w:fldCharType="begin"/>
            </w:r>
            <w:r w:rsidR="00674BF6">
              <w:rPr>
                <w:noProof/>
                <w:webHidden/>
              </w:rPr>
              <w:instrText xml:space="preserve"> PAGEREF _Toc126928017 \h </w:instrText>
            </w:r>
            <w:r w:rsidR="00674BF6">
              <w:rPr>
                <w:noProof/>
                <w:webHidden/>
              </w:rPr>
            </w:r>
            <w:r w:rsidR="00674BF6">
              <w:rPr>
                <w:noProof/>
                <w:webHidden/>
              </w:rPr>
              <w:fldChar w:fldCharType="separate"/>
            </w:r>
            <w:r w:rsidR="006D543E">
              <w:rPr>
                <w:noProof/>
                <w:webHidden/>
              </w:rPr>
              <w:t>21</w:t>
            </w:r>
            <w:r w:rsidR="00674BF6">
              <w:rPr>
                <w:noProof/>
                <w:webHidden/>
              </w:rPr>
              <w:fldChar w:fldCharType="end"/>
            </w:r>
          </w:hyperlink>
        </w:p>
        <w:p w14:paraId="14684F73" w14:textId="612A4387" w:rsidR="00674BF6" w:rsidRDefault="00213A19">
          <w:pPr>
            <w:pStyle w:val="TOC1"/>
            <w:tabs>
              <w:tab w:val="left" w:pos="600"/>
              <w:tab w:val="right" w:leader="dot" w:pos="9344"/>
            </w:tabs>
            <w:rPr>
              <w:rFonts w:eastAsiaTheme="minorEastAsia" w:cstheme="minorBidi"/>
              <w:b w:val="0"/>
              <w:bCs w:val="0"/>
              <w:i w:val="0"/>
              <w:iCs w:val="0"/>
              <w:noProof/>
              <w:sz w:val="22"/>
              <w:szCs w:val="22"/>
              <w:lang w:val="en-US"/>
            </w:rPr>
          </w:pPr>
          <w:hyperlink w:anchor="_Toc126928018" w:history="1">
            <w:r w:rsidR="00674BF6" w:rsidRPr="001D1B97">
              <w:rPr>
                <w:rStyle w:val="Hyperlink"/>
                <w:noProof/>
              </w:rPr>
              <w:t>6.</w:t>
            </w:r>
            <w:r w:rsidR="00674BF6">
              <w:rPr>
                <w:rFonts w:eastAsiaTheme="minorEastAsia" w:cstheme="minorBidi"/>
                <w:b w:val="0"/>
                <w:bCs w:val="0"/>
                <w:i w:val="0"/>
                <w:iCs w:val="0"/>
                <w:noProof/>
                <w:sz w:val="22"/>
                <w:szCs w:val="22"/>
                <w:lang w:val="en-US"/>
              </w:rPr>
              <w:tab/>
            </w:r>
            <w:r w:rsidR="00674BF6" w:rsidRPr="001D1B97">
              <w:rPr>
                <w:rStyle w:val="Hyperlink"/>
                <w:noProof/>
              </w:rPr>
              <w:t>COMPLETAREA CERERII DE FINANTARE</w:t>
            </w:r>
            <w:r w:rsidR="00674BF6">
              <w:rPr>
                <w:noProof/>
                <w:webHidden/>
              </w:rPr>
              <w:tab/>
            </w:r>
            <w:r w:rsidR="00674BF6">
              <w:rPr>
                <w:noProof/>
                <w:webHidden/>
              </w:rPr>
              <w:fldChar w:fldCharType="begin"/>
            </w:r>
            <w:r w:rsidR="00674BF6">
              <w:rPr>
                <w:noProof/>
                <w:webHidden/>
              </w:rPr>
              <w:instrText xml:space="preserve"> PAGEREF _Toc126928018 \h </w:instrText>
            </w:r>
            <w:r w:rsidR="00674BF6">
              <w:rPr>
                <w:noProof/>
                <w:webHidden/>
              </w:rPr>
            </w:r>
            <w:r w:rsidR="00674BF6">
              <w:rPr>
                <w:noProof/>
                <w:webHidden/>
              </w:rPr>
              <w:fldChar w:fldCharType="separate"/>
            </w:r>
            <w:r w:rsidR="006D543E">
              <w:rPr>
                <w:noProof/>
                <w:webHidden/>
              </w:rPr>
              <w:t>23</w:t>
            </w:r>
            <w:r w:rsidR="00674BF6">
              <w:rPr>
                <w:noProof/>
                <w:webHidden/>
              </w:rPr>
              <w:fldChar w:fldCharType="end"/>
            </w:r>
          </w:hyperlink>
        </w:p>
        <w:p w14:paraId="00BC9F2F" w14:textId="5EE6B430" w:rsidR="00674BF6" w:rsidRDefault="00213A19">
          <w:pPr>
            <w:pStyle w:val="TOC2"/>
            <w:tabs>
              <w:tab w:val="right" w:leader="dot" w:pos="9344"/>
            </w:tabs>
            <w:rPr>
              <w:rFonts w:eastAsiaTheme="minorEastAsia" w:cstheme="minorBidi"/>
              <w:b w:val="0"/>
              <w:bCs w:val="0"/>
              <w:noProof/>
              <w:lang w:val="en-US"/>
            </w:rPr>
          </w:pPr>
          <w:hyperlink w:anchor="_Toc126928019" w:history="1">
            <w:r w:rsidR="00674BF6" w:rsidRPr="001D1B97">
              <w:rPr>
                <w:rStyle w:val="Hyperlink"/>
                <w:noProof/>
              </w:rPr>
              <w:t>6.1. Limba utilizată în completarea cererii de finanțare</w:t>
            </w:r>
            <w:r w:rsidR="00674BF6">
              <w:rPr>
                <w:noProof/>
                <w:webHidden/>
              </w:rPr>
              <w:tab/>
            </w:r>
            <w:r w:rsidR="00674BF6">
              <w:rPr>
                <w:noProof/>
                <w:webHidden/>
              </w:rPr>
              <w:fldChar w:fldCharType="begin"/>
            </w:r>
            <w:r w:rsidR="00674BF6">
              <w:rPr>
                <w:noProof/>
                <w:webHidden/>
              </w:rPr>
              <w:instrText xml:space="preserve"> PAGEREF _Toc126928019 \h </w:instrText>
            </w:r>
            <w:r w:rsidR="00674BF6">
              <w:rPr>
                <w:noProof/>
                <w:webHidden/>
              </w:rPr>
            </w:r>
            <w:r w:rsidR="00674BF6">
              <w:rPr>
                <w:noProof/>
                <w:webHidden/>
              </w:rPr>
              <w:fldChar w:fldCharType="separate"/>
            </w:r>
            <w:r w:rsidR="006D543E">
              <w:rPr>
                <w:noProof/>
                <w:webHidden/>
              </w:rPr>
              <w:t>24</w:t>
            </w:r>
            <w:r w:rsidR="00674BF6">
              <w:rPr>
                <w:noProof/>
                <w:webHidden/>
              </w:rPr>
              <w:fldChar w:fldCharType="end"/>
            </w:r>
          </w:hyperlink>
        </w:p>
        <w:p w14:paraId="5F338E96" w14:textId="0EE8D2DF" w:rsidR="00674BF6" w:rsidRDefault="00213A19">
          <w:pPr>
            <w:pStyle w:val="TOC2"/>
            <w:tabs>
              <w:tab w:val="right" w:leader="dot" w:pos="9344"/>
            </w:tabs>
            <w:rPr>
              <w:rFonts w:eastAsiaTheme="minorEastAsia" w:cstheme="minorBidi"/>
              <w:b w:val="0"/>
              <w:bCs w:val="0"/>
              <w:noProof/>
              <w:lang w:val="en-US"/>
            </w:rPr>
          </w:pPr>
          <w:hyperlink w:anchor="_Toc126928020" w:history="1">
            <w:r w:rsidR="00674BF6" w:rsidRPr="001D1B97">
              <w:rPr>
                <w:rStyle w:val="Hyperlink"/>
                <w:noProof/>
              </w:rPr>
              <w:t>6.2 Anexele la cerere de finanţare aplicabile prezentului apel</w:t>
            </w:r>
            <w:r w:rsidR="00674BF6">
              <w:rPr>
                <w:noProof/>
                <w:webHidden/>
              </w:rPr>
              <w:tab/>
            </w:r>
            <w:r w:rsidR="00674BF6">
              <w:rPr>
                <w:noProof/>
                <w:webHidden/>
              </w:rPr>
              <w:fldChar w:fldCharType="begin"/>
            </w:r>
            <w:r w:rsidR="00674BF6">
              <w:rPr>
                <w:noProof/>
                <w:webHidden/>
              </w:rPr>
              <w:instrText xml:space="preserve"> PAGEREF _Toc126928020 \h </w:instrText>
            </w:r>
            <w:r w:rsidR="00674BF6">
              <w:rPr>
                <w:noProof/>
                <w:webHidden/>
              </w:rPr>
            </w:r>
            <w:r w:rsidR="00674BF6">
              <w:rPr>
                <w:noProof/>
                <w:webHidden/>
              </w:rPr>
              <w:fldChar w:fldCharType="separate"/>
            </w:r>
            <w:r w:rsidR="006D543E">
              <w:rPr>
                <w:noProof/>
                <w:webHidden/>
              </w:rPr>
              <w:t>24</w:t>
            </w:r>
            <w:r w:rsidR="00674BF6">
              <w:rPr>
                <w:noProof/>
                <w:webHidden/>
              </w:rPr>
              <w:fldChar w:fldCharType="end"/>
            </w:r>
          </w:hyperlink>
        </w:p>
        <w:p w14:paraId="57F1F964" w14:textId="197331DA" w:rsidR="00674BF6" w:rsidRDefault="00213A19">
          <w:pPr>
            <w:pStyle w:val="TOC2"/>
            <w:tabs>
              <w:tab w:val="right" w:leader="dot" w:pos="9344"/>
            </w:tabs>
            <w:rPr>
              <w:rFonts w:eastAsiaTheme="minorEastAsia" w:cstheme="minorBidi"/>
              <w:b w:val="0"/>
              <w:bCs w:val="0"/>
              <w:noProof/>
              <w:lang w:val="en-US"/>
            </w:rPr>
          </w:pPr>
          <w:hyperlink w:anchor="_Toc126928021" w:history="1">
            <w:r w:rsidR="00674BF6" w:rsidRPr="001D1B97">
              <w:rPr>
                <w:rStyle w:val="Hyperlink"/>
                <w:noProof/>
              </w:rPr>
              <w:t>6.3. Semnarea cererii de finanțare și a documentelor anexate</w:t>
            </w:r>
            <w:r w:rsidR="00674BF6">
              <w:rPr>
                <w:noProof/>
                <w:webHidden/>
              </w:rPr>
              <w:tab/>
            </w:r>
            <w:r w:rsidR="00674BF6">
              <w:rPr>
                <w:noProof/>
                <w:webHidden/>
              </w:rPr>
              <w:fldChar w:fldCharType="begin"/>
            </w:r>
            <w:r w:rsidR="00674BF6">
              <w:rPr>
                <w:noProof/>
                <w:webHidden/>
              </w:rPr>
              <w:instrText xml:space="preserve"> PAGEREF _Toc126928021 \h </w:instrText>
            </w:r>
            <w:r w:rsidR="00674BF6">
              <w:rPr>
                <w:noProof/>
                <w:webHidden/>
              </w:rPr>
            </w:r>
            <w:r w:rsidR="00674BF6">
              <w:rPr>
                <w:noProof/>
                <w:webHidden/>
              </w:rPr>
              <w:fldChar w:fldCharType="separate"/>
            </w:r>
            <w:r w:rsidR="006D543E">
              <w:rPr>
                <w:noProof/>
                <w:webHidden/>
              </w:rPr>
              <w:t>25</w:t>
            </w:r>
            <w:r w:rsidR="00674BF6">
              <w:rPr>
                <w:noProof/>
                <w:webHidden/>
              </w:rPr>
              <w:fldChar w:fldCharType="end"/>
            </w:r>
          </w:hyperlink>
        </w:p>
        <w:p w14:paraId="78F96204" w14:textId="4DF1C31C" w:rsidR="00674BF6" w:rsidRDefault="00213A19">
          <w:pPr>
            <w:pStyle w:val="TOC1"/>
            <w:tabs>
              <w:tab w:val="right" w:leader="dot" w:pos="9344"/>
            </w:tabs>
            <w:rPr>
              <w:rFonts w:eastAsiaTheme="minorEastAsia" w:cstheme="minorBidi"/>
              <w:b w:val="0"/>
              <w:bCs w:val="0"/>
              <w:i w:val="0"/>
              <w:iCs w:val="0"/>
              <w:noProof/>
              <w:sz w:val="22"/>
              <w:szCs w:val="22"/>
              <w:lang w:val="en-US"/>
            </w:rPr>
          </w:pPr>
          <w:hyperlink w:anchor="_Toc126928022" w:history="1">
            <w:r w:rsidR="00674BF6" w:rsidRPr="001D1B97">
              <w:rPr>
                <w:rStyle w:val="Hyperlink"/>
                <w:noProof/>
                <w:highlight w:val="lightGray"/>
                <w:shd w:val="clear" w:color="auto" w:fill="C6D9F1"/>
              </w:rPr>
              <w:t>7. VERIFICAREA ȘI CONTRACTAREA</w:t>
            </w:r>
            <w:r w:rsidR="00674BF6">
              <w:rPr>
                <w:noProof/>
                <w:webHidden/>
              </w:rPr>
              <w:tab/>
            </w:r>
            <w:r w:rsidR="00674BF6">
              <w:rPr>
                <w:noProof/>
                <w:webHidden/>
              </w:rPr>
              <w:fldChar w:fldCharType="begin"/>
            </w:r>
            <w:r w:rsidR="00674BF6">
              <w:rPr>
                <w:noProof/>
                <w:webHidden/>
              </w:rPr>
              <w:instrText xml:space="preserve"> PAGEREF _Toc126928022 \h </w:instrText>
            </w:r>
            <w:r w:rsidR="00674BF6">
              <w:rPr>
                <w:noProof/>
                <w:webHidden/>
              </w:rPr>
            </w:r>
            <w:r w:rsidR="00674BF6">
              <w:rPr>
                <w:noProof/>
                <w:webHidden/>
              </w:rPr>
              <w:fldChar w:fldCharType="separate"/>
            </w:r>
            <w:r w:rsidR="006D543E">
              <w:rPr>
                <w:noProof/>
                <w:webHidden/>
              </w:rPr>
              <w:t>25</w:t>
            </w:r>
            <w:r w:rsidR="00674BF6">
              <w:rPr>
                <w:noProof/>
                <w:webHidden/>
              </w:rPr>
              <w:fldChar w:fldCharType="end"/>
            </w:r>
          </w:hyperlink>
        </w:p>
        <w:p w14:paraId="12323ADA" w14:textId="26C3E543" w:rsidR="00674BF6" w:rsidRDefault="00213A19">
          <w:pPr>
            <w:pStyle w:val="TOC2"/>
            <w:tabs>
              <w:tab w:val="right" w:leader="dot" w:pos="9344"/>
            </w:tabs>
            <w:rPr>
              <w:rFonts w:eastAsiaTheme="minorEastAsia" w:cstheme="minorBidi"/>
              <w:b w:val="0"/>
              <w:bCs w:val="0"/>
              <w:noProof/>
              <w:lang w:val="en-US"/>
            </w:rPr>
          </w:pPr>
          <w:hyperlink w:anchor="_Toc126928023" w:history="1">
            <w:r w:rsidR="00674BF6" w:rsidRPr="001D1B97">
              <w:rPr>
                <w:rStyle w:val="Hyperlink"/>
                <w:noProof/>
              </w:rPr>
              <w:t>7.1. Etapa de verificare a conformității administrative și a eligibilității (CAE)</w:t>
            </w:r>
            <w:r w:rsidR="00674BF6">
              <w:rPr>
                <w:noProof/>
                <w:webHidden/>
              </w:rPr>
              <w:tab/>
            </w:r>
            <w:r w:rsidR="00674BF6">
              <w:rPr>
                <w:noProof/>
                <w:webHidden/>
              </w:rPr>
              <w:fldChar w:fldCharType="begin"/>
            </w:r>
            <w:r w:rsidR="00674BF6">
              <w:rPr>
                <w:noProof/>
                <w:webHidden/>
              </w:rPr>
              <w:instrText xml:space="preserve"> PAGEREF _Toc126928023 \h </w:instrText>
            </w:r>
            <w:r w:rsidR="00674BF6">
              <w:rPr>
                <w:noProof/>
                <w:webHidden/>
              </w:rPr>
            </w:r>
            <w:r w:rsidR="00674BF6">
              <w:rPr>
                <w:noProof/>
                <w:webHidden/>
              </w:rPr>
              <w:fldChar w:fldCharType="separate"/>
            </w:r>
            <w:r w:rsidR="006D543E">
              <w:rPr>
                <w:noProof/>
                <w:webHidden/>
              </w:rPr>
              <w:t>26</w:t>
            </w:r>
            <w:r w:rsidR="00674BF6">
              <w:rPr>
                <w:noProof/>
                <w:webHidden/>
              </w:rPr>
              <w:fldChar w:fldCharType="end"/>
            </w:r>
          </w:hyperlink>
        </w:p>
        <w:p w14:paraId="2C08795D" w14:textId="3F1185F1" w:rsidR="00674BF6" w:rsidRDefault="00213A19">
          <w:pPr>
            <w:pStyle w:val="TOC2"/>
            <w:tabs>
              <w:tab w:val="right" w:leader="dot" w:pos="9344"/>
            </w:tabs>
            <w:rPr>
              <w:rFonts w:eastAsiaTheme="minorEastAsia" w:cstheme="minorBidi"/>
              <w:b w:val="0"/>
              <w:bCs w:val="0"/>
              <w:noProof/>
              <w:lang w:val="en-US"/>
            </w:rPr>
          </w:pPr>
          <w:hyperlink w:anchor="_Toc126928024" w:history="1">
            <w:r w:rsidR="00674BF6" w:rsidRPr="001D1B97">
              <w:rPr>
                <w:rStyle w:val="Hyperlink"/>
                <w:noProof/>
              </w:rPr>
              <w:t>7.2. Renunțarea la cererea de finanțare</w:t>
            </w:r>
            <w:r w:rsidR="00674BF6">
              <w:rPr>
                <w:noProof/>
                <w:webHidden/>
              </w:rPr>
              <w:tab/>
            </w:r>
            <w:r w:rsidR="00674BF6">
              <w:rPr>
                <w:noProof/>
                <w:webHidden/>
              </w:rPr>
              <w:fldChar w:fldCharType="begin"/>
            </w:r>
            <w:r w:rsidR="00674BF6">
              <w:rPr>
                <w:noProof/>
                <w:webHidden/>
              </w:rPr>
              <w:instrText xml:space="preserve"> PAGEREF _Toc126928024 \h </w:instrText>
            </w:r>
            <w:r w:rsidR="00674BF6">
              <w:rPr>
                <w:noProof/>
                <w:webHidden/>
              </w:rPr>
            </w:r>
            <w:r w:rsidR="00674BF6">
              <w:rPr>
                <w:noProof/>
                <w:webHidden/>
              </w:rPr>
              <w:fldChar w:fldCharType="separate"/>
            </w:r>
            <w:r w:rsidR="006D543E">
              <w:rPr>
                <w:noProof/>
                <w:webHidden/>
              </w:rPr>
              <w:t>27</w:t>
            </w:r>
            <w:r w:rsidR="00674BF6">
              <w:rPr>
                <w:noProof/>
                <w:webHidden/>
              </w:rPr>
              <w:fldChar w:fldCharType="end"/>
            </w:r>
          </w:hyperlink>
        </w:p>
        <w:p w14:paraId="5C24B927" w14:textId="6D8DCC80" w:rsidR="00674BF6" w:rsidRDefault="00213A19">
          <w:pPr>
            <w:pStyle w:val="TOC2"/>
            <w:tabs>
              <w:tab w:val="right" w:leader="dot" w:pos="9344"/>
            </w:tabs>
            <w:rPr>
              <w:rFonts w:eastAsiaTheme="minorEastAsia" w:cstheme="minorBidi"/>
              <w:b w:val="0"/>
              <w:bCs w:val="0"/>
              <w:noProof/>
              <w:lang w:val="en-US"/>
            </w:rPr>
          </w:pPr>
          <w:hyperlink w:anchor="_Toc126928025" w:history="1">
            <w:r w:rsidR="00674BF6" w:rsidRPr="001D1B97">
              <w:rPr>
                <w:rStyle w:val="Hyperlink"/>
                <w:noProof/>
              </w:rPr>
              <w:t>7.3. Etapa de evaluare tehnică și financiară a propunerii de proiect (ETF)</w:t>
            </w:r>
            <w:r w:rsidR="00674BF6">
              <w:rPr>
                <w:noProof/>
                <w:webHidden/>
              </w:rPr>
              <w:tab/>
            </w:r>
            <w:r w:rsidR="00674BF6">
              <w:rPr>
                <w:noProof/>
                <w:webHidden/>
              </w:rPr>
              <w:fldChar w:fldCharType="begin"/>
            </w:r>
            <w:r w:rsidR="00674BF6">
              <w:rPr>
                <w:noProof/>
                <w:webHidden/>
              </w:rPr>
              <w:instrText xml:space="preserve"> PAGEREF _Toc126928025 \h </w:instrText>
            </w:r>
            <w:r w:rsidR="00674BF6">
              <w:rPr>
                <w:noProof/>
                <w:webHidden/>
              </w:rPr>
            </w:r>
            <w:r w:rsidR="00674BF6">
              <w:rPr>
                <w:noProof/>
                <w:webHidden/>
              </w:rPr>
              <w:fldChar w:fldCharType="separate"/>
            </w:r>
            <w:r w:rsidR="006D543E">
              <w:rPr>
                <w:noProof/>
                <w:webHidden/>
              </w:rPr>
              <w:t>27</w:t>
            </w:r>
            <w:r w:rsidR="00674BF6">
              <w:rPr>
                <w:noProof/>
                <w:webHidden/>
              </w:rPr>
              <w:fldChar w:fldCharType="end"/>
            </w:r>
          </w:hyperlink>
        </w:p>
        <w:p w14:paraId="07DFFB3E" w14:textId="22C64259" w:rsidR="00674BF6" w:rsidRDefault="00213A19">
          <w:pPr>
            <w:pStyle w:val="TOC2"/>
            <w:tabs>
              <w:tab w:val="right" w:leader="dot" w:pos="9344"/>
            </w:tabs>
            <w:rPr>
              <w:rFonts w:eastAsiaTheme="minorEastAsia" w:cstheme="minorBidi"/>
              <w:b w:val="0"/>
              <w:bCs w:val="0"/>
              <w:noProof/>
              <w:lang w:val="en-US"/>
            </w:rPr>
          </w:pPr>
          <w:hyperlink w:anchor="_Toc126928026" w:history="1">
            <w:r w:rsidR="00674BF6" w:rsidRPr="001D1B97">
              <w:rPr>
                <w:rStyle w:val="Hyperlink"/>
                <w:noProof/>
              </w:rPr>
              <w:t>7.4. Etapa de selecție a proiectelor</w:t>
            </w:r>
            <w:r w:rsidR="00674BF6">
              <w:rPr>
                <w:noProof/>
                <w:webHidden/>
              </w:rPr>
              <w:tab/>
            </w:r>
            <w:r w:rsidR="00674BF6">
              <w:rPr>
                <w:noProof/>
                <w:webHidden/>
              </w:rPr>
              <w:fldChar w:fldCharType="begin"/>
            </w:r>
            <w:r w:rsidR="00674BF6">
              <w:rPr>
                <w:noProof/>
                <w:webHidden/>
              </w:rPr>
              <w:instrText xml:space="preserve"> PAGEREF _Toc126928026 \h </w:instrText>
            </w:r>
            <w:r w:rsidR="00674BF6">
              <w:rPr>
                <w:noProof/>
                <w:webHidden/>
              </w:rPr>
            </w:r>
            <w:r w:rsidR="00674BF6">
              <w:rPr>
                <w:noProof/>
                <w:webHidden/>
              </w:rPr>
              <w:fldChar w:fldCharType="separate"/>
            </w:r>
            <w:r w:rsidR="006D543E">
              <w:rPr>
                <w:noProof/>
                <w:webHidden/>
              </w:rPr>
              <w:t>32</w:t>
            </w:r>
            <w:r w:rsidR="00674BF6">
              <w:rPr>
                <w:noProof/>
                <w:webHidden/>
              </w:rPr>
              <w:fldChar w:fldCharType="end"/>
            </w:r>
          </w:hyperlink>
        </w:p>
        <w:p w14:paraId="36B6267B" w14:textId="3FE439A0" w:rsidR="00674BF6" w:rsidRDefault="00213A19">
          <w:pPr>
            <w:pStyle w:val="TOC2"/>
            <w:tabs>
              <w:tab w:val="right" w:leader="dot" w:pos="9344"/>
            </w:tabs>
            <w:rPr>
              <w:rFonts w:eastAsiaTheme="minorEastAsia" w:cstheme="minorBidi"/>
              <w:b w:val="0"/>
              <w:bCs w:val="0"/>
              <w:noProof/>
              <w:lang w:val="en-US"/>
            </w:rPr>
          </w:pPr>
          <w:hyperlink w:anchor="_Toc126928027" w:history="1">
            <w:r w:rsidR="00674BF6" w:rsidRPr="001D1B97">
              <w:rPr>
                <w:rStyle w:val="Hyperlink"/>
                <w:noProof/>
              </w:rPr>
              <w:t>7.5. Depunerea și soluționarea contestațiilor privind verificarea administrativă și a eligibilității, respectiv evaluarea tehnică și financiară</w:t>
            </w:r>
            <w:r w:rsidR="00674BF6">
              <w:rPr>
                <w:noProof/>
                <w:webHidden/>
              </w:rPr>
              <w:tab/>
            </w:r>
            <w:r w:rsidR="00674BF6">
              <w:rPr>
                <w:noProof/>
                <w:webHidden/>
              </w:rPr>
              <w:fldChar w:fldCharType="begin"/>
            </w:r>
            <w:r w:rsidR="00674BF6">
              <w:rPr>
                <w:noProof/>
                <w:webHidden/>
              </w:rPr>
              <w:instrText xml:space="preserve"> PAGEREF _Toc126928027 \h </w:instrText>
            </w:r>
            <w:r w:rsidR="00674BF6">
              <w:rPr>
                <w:noProof/>
                <w:webHidden/>
              </w:rPr>
            </w:r>
            <w:r w:rsidR="00674BF6">
              <w:rPr>
                <w:noProof/>
                <w:webHidden/>
              </w:rPr>
              <w:fldChar w:fldCharType="separate"/>
            </w:r>
            <w:r w:rsidR="006D543E">
              <w:rPr>
                <w:noProof/>
                <w:webHidden/>
              </w:rPr>
              <w:t>32</w:t>
            </w:r>
            <w:r w:rsidR="00674BF6">
              <w:rPr>
                <w:noProof/>
                <w:webHidden/>
              </w:rPr>
              <w:fldChar w:fldCharType="end"/>
            </w:r>
          </w:hyperlink>
        </w:p>
        <w:p w14:paraId="04EF15ED" w14:textId="1BCE9890" w:rsidR="00674BF6" w:rsidRDefault="00213A19">
          <w:pPr>
            <w:pStyle w:val="TOC2"/>
            <w:tabs>
              <w:tab w:val="right" w:leader="dot" w:pos="9344"/>
            </w:tabs>
            <w:rPr>
              <w:rFonts w:eastAsiaTheme="minorEastAsia" w:cstheme="minorBidi"/>
              <w:b w:val="0"/>
              <w:bCs w:val="0"/>
              <w:noProof/>
              <w:lang w:val="en-US"/>
            </w:rPr>
          </w:pPr>
          <w:hyperlink w:anchor="_Toc126928028" w:history="1">
            <w:r w:rsidR="00674BF6" w:rsidRPr="001D1B97">
              <w:rPr>
                <w:rStyle w:val="Hyperlink"/>
                <w:noProof/>
              </w:rPr>
              <w:t>Decizia de soluționare a contestației poate fi atacată doar în fața instanțelor judecătorești competente, în condițiile Legii 554/2004 privind Contenciosul Administrativ.</w:t>
            </w:r>
            <w:r w:rsidR="00674BF6">
              <w:rPr>
                <w:noProof/>
                <w:webHidden/>
              </w:rPr>
              <w:tab/>
            </w:r>
            <w:r w:rsidR="00674BF6">
              <w:rPr>
                <w:noProof/>
                <w:webHidden/>
              </w:rPr>
              <w:fldChar w:fldCharType="begin"/>
            </w:r>
            <w:r w:rsidR="00674BF6">
              <w:rPr>
                <w:noProof/>
                <w:webHidden/>
              </w:rPr>
              <w:instrText xml:space="preserve"> PAGEREF _Toc126928028 \h </w:instrText>
            </w:r>
            <w:r w:rsidR="00674BF6">
              <w:rPr>
                <w:noProof/>
                <w:webHidden/>
              </w:rPr>
            </w:r>
            <w:r w:rsidR="00674BF6">
              <w:rPr>
                <w:noProof/>
                <w:webHidden/>
              </w:rPr>
              <w:fldChar w:fldCharType="separate"/>
            </w:r>
            <w:r w:rsidR="006D543E">
              <w:rPr>
                <w:noProof/>
                <w:webHidden/>
              </w:rPr>
              <w:t>33</w:t>
            </w:r>
            <w:r w:rsidR="00674BF6">
              <w:rPr>
                <w:noProof/>
                <w:webHidden/>
              </w:rPr>
              <w:fldChar w:fldCharType="end"/>
            </w:r>
          </w:hyperlink>
        </w:p>
        <w:p w14:paraId="6328E562" w14:textId="53BB15D8" w:rsidR="00674BF6" w:rsidRDefault="00213A19">
          <w:pPr>
            <w:pStyle w:val="TOC2"/>
            <w:tabs>
              <w:tab w:val="right" w:leader="dot" w:pos="9344"/>
            </w:tabs>
            <w:rPr>
              <w:rFonts w:eastAsiaTheme="minorEastAsia" w:cstheme="minorBidi"/>
              <w:b w:val="0"/>
              <w:bCs w:val="0"/>
              <w:noProof/>
              <w:lang w:val="en-US"/>
            </w:rPr>
          </w:pPr>
          <w:hyperlink w:anchor="_Toc126928029" w:history="1">
            <w:r w:rsidR="00674BF6" w:rsidRPr="001D1B97">
              <w:rPr>
                <w:rStyle w:val="Hyperlink"/>
                <w:noProof/>
              </w:rPr>
              <w:t>7.6. Contractarea proiectelor</w:t>
            </w:r>
            <w:r w:rsidR="00674BF6">
              <w:rPr>
                <w:noProof/>
                <w:webHidden/>
              </w:rPr>
              <w:tab/>
            </w:r>
            <w:r w:rsidR="00674BF6">
              <w:rPr>
                <w:noProof/>
                <w:webHidden/>
              </w:rPr>
              <w:fldChar w:fldCharType="begin"/>
            </w:r>
            <w:r w:rsidR="00674BF6">
              <w:rPr>
                <w:noProof/>
                <w:webHidden/>
              </w:rPr>
              <w:instrText xml:space="preserve"> PAGEREF _Toc126928029 \h </w:instrText>
            </w:r>
            <w:r w:rsidR="00674BF6">
              <w:rPr>
                <w:noProof/>
                <w:webHidden/>
              </w:rPr>
            </w:r>
            <w:r w:rsidR="00674BF6">
              <w:rPr>
                <w:noProof/>
                <w:webHidden/>
              </w:rPr>
              <w:fldChar w:fldCharType="separate"/>
            </w:r>
            <w:r w:rsidR="006D543E">
              <w:rPr>
                <w:noProof/>
                <w:webHidden/>
              </w:rPr>
              <w:t>33</w:t>
            </w:r>
            <w:r w:rsidR="00674BF6">
              <w:rPr>
                <w:noProof/>
                <w:webHidden/>
              </w:rPr>
              <w:fldChar w:fldCharType="end"/>
            </w:r>
          </w:hyperlink>
        </w:p>
        <w:p w14:paraId="32F4DAF6" w14:textId="37B64352" w:rsidR="00674BF6" w:rsidRDefault="00213A19">
          <w:pPr>
            <w:pStyle w:val="TOC1"/>
            <w:tabs>
              <w:tab w:val="left" w:pos="600"/>
              <w:tab w:val="right" w:leader="dot" w:pos="9344"/>
            </w:tabs>
            <w:rPr>
              <w:rFonts w:eastAsiaTheme="minorEastAsia" w:cstheme="minorBidi"/>
              <w:b w:val="0"/>
              <w:bCs w:val="0"/>
              <w:i w:val="0"/>
              <w:iCs w:val="0"/>
              <w:noProof/>
              <w:sz w:val="22"/>
              <w:szCs w:val="22"/>
              <w:lang w:val="en-US"/>
            </w:rPr>
          </w:pPr>
          <w:hyperlink w:anchor="_Toc126928030" w:history="1">
            <w:r w:rsidR="00674BF6" w:rsidRPr="001D1B97">
              <w:rPr>
                <w:rStyle w:val="Hyperlink"/>
                <w:noProof/>
              </w:rPr>
              <w:t>8.</w:t>
            </w:r>
            <w:r w:rsidR="00674BF6">
              <w:rPr>
                <w:rFonts w:eastAsiaTheme="minorEastAsia" w:cstheme="minorBidi"/>
                <w:b w:val="0"/>
                <w:bCs w:val="0"/>
                <w:i w:val="0"/>
                <w:iCs w:val="0"/>
                <w:noProof/>
                <w:sz w:val="22"/>
                <w:szCs w:val="22"/>
                <w:lang w:val="en-US"/>
              </w:rPr>
              <w:tab/>
            </w:r>
            <w:r w:rsidR="00674BF6" w:rsidRPr="001D1B97">
              <w:rPr>
                <w:rStyle w:val="Hyperlink"/>
                <w:noProof/>
              </w:rPr>
              <w:t>IMPLEMENTAREA PROIECTULUI, MONITORIZAREA ȘI CONTROLUL</w:t>
            </w:r>
            <w:r w:rsidR="00674BF6">
              <w:rPr>
                <w:noProof/>
                <w:webHidden/>
              </w:rPr>
              <w:tab/>
            </w:r>
            <w:r w:rsidR="00674BF6">
              <w:rPr>
                <w:noProof/>
                <w:webHidden/>
              </w:rPr>
              <w:fldChar w:fldCharType="begin"/>
            </w:r>
            <w:r w:rsidR="00674BF6">
              <w:rPr>
                <w:noProof/>
                <w:webHidden/>
              </w:rPr>
              <w:instrText xml:space="preserve"> PAGEREF _Toc126928030 \h </w:instrText>
            </w:r>
            <w:r w:rsidR="00674BF6">
              <w:rPr>
                <w:noProof/>
                <w:webHidden/>
              </w:rPr>
            </w:r>
            <w:r w:rsidR="00674BF6">
              <w:rPr>
                <w:noProof/>
                <w:webHidden/>
              </w:rPr>
              <w:fldChar w:fldCharType="separate"/>
            </w:r>
            <w:r w:rsidR="006D543E">
              <w:rPr>
                <w:noProof/>
                <w:webHidden/>
              </w:rPr>
              <w:t>34</w:t>
            </w:r>
            <w:r w:rsidR="00674BF6">
              <w:rPr>
                <w:noProof/>
                <w:webHidden/>
              </w:rPr>
              <w:fldChar w:fldCharType="end"/>
            </w:r>
          </w:hyperlink>
        </w:p>
        <w:p w14:paraId="7680DA98" w14:textId="78A2C8D0" w:rsidR="00674BF6" w:rsidRDefault="00213A19">
          <w:pPr>
            <w:pStyle w:val="TOC1"/>
            <w:tabs>
              <w:tab w:val="right" w:leader="dot" w:pos="9344"/>
            </w:tabs>
            <w:rPr>
              <w:rFonts w:eastAsiaTheme="minorEastAsia" w:cstheme="minorBidi"/>
              <w:b w:val="0"/>
              <w:bCs w:val="0"/>
              <w:i w:val="0"/>
              <w:iCs w:val="0"/>
              <w:noProof/>
              <w:sz w:val="22"/>
              <w:szCs w:val="22"/>
              <w:lang w:val="en-US"/>
            </w:rPr>
          </w:pPr>
          <w:hyperlink w:anchor="_Toc126928031" w:history="1">
            <w:r w:rsidR="00674BF6" w:rsidRPr="001D1B97">
              <w:rPr>
                <w:rStyle w:val="Hyperlink"/>
                <w:noProof/>
                <w:highlight w:val="lightGray"/>
                <w:shd w:val="clear" w:color="auto" w:fill="C6D9F1"/>
              </w:rPr>
              <w:t>9. MĂSURI DE INFORMARE ȘI COMUNICARE</w:t>
            </w:r>
            <w:r w:rsidR="00674BF6">
              <w:rPr>
                <w:noProof/>
                <w:webHidden/>
              </w:rPr>
              <w:tab/>
            </w:r>
            <w:r w:rsidR="00674BF6">
              <w:rPr>
                <w:noProof/>
                <w:webHidden/>
              </w:rPr>
              <w:fldChar w:fldCharType="begin"/>
            </w:r>
            <w:r w:rsidR="00674BF6">
              <w:rPr>
                <w:noProof/>
                <w:webHidden/>
              </w:rPr>
              <w:instrText xml:space="preserve"> PAGEREF _Toc126928031 \h </w:instrText>
            </w:r>
            <w:r w:rsidR="00674BF6">
              <w:rPr>
                <w:noProof/>
                <w:webHidden/>
              </w:rPr>
            </w:r>
            <w:r w:rsidR="00674BF6">
              <w:rPr>
                <w:noProof/>
                <w:webHidden/>
              </w:rPr>
              <w:fldChar w:fldCharType="separate"/>
            </w:r>
            <w:r w:rsidR="006D543E">
              <w:rPr>
                <w:noProof/>
                <w:webHidden/>
              </w:rPr>
              <w:t>35</w:t>
            </w:r>
            <w:r w:rsidR="00674BF6">
              <w:rPr>
                <w:noProof/>
                <w:webHidden/>
              </w:rPr>
              <w:fldChar w:fldCharType="end"/>
            </w:r>
          </w:hyperlink>
        </w:p>
        <w:p w14:paraId="484EE125" w14:textId="253A2186" w:rsidR="00674BF6" w:rsidRDefault="00213A19">
          <w:pPr>
            <w:pStyle w:val="TOC1"/>
            <w:tabs>
              <w:tab w:val="right" w:leader="dot" w:pos="9344"/>
            </w:tabs>
            <w:rPr>
              <w:rFonts w:eastAsiaTheme="minorEastAsia" w:cstheme="minorBidi"/>
              <w:b w:val="0"/>
              <w:bCs w:val="0"/>
              <w:i w:val="0"/>
              <w:iCs w:val="0"/>
              <w:noProof/>
              <w:sz w:val="22"/>
              <w:szCs w:val="22"/>
              <w:lang w:val="en-US"/>
            </w:rPr>
          </w:pPr>
          <w:hyperlink w:anchor="_Toc126928032" w:history="1">
            <w:r w:rsidR="00674BF6" w:rsidRPr="001D1B97">
              <w:rPr>
                <w:rStyle w:val="Hyperlink"/>
                <w:noProof/>
                <w:highlight w:val="lightGray"/>
                <w:shd w:val="clear" w:color="auto" w:fill="C6D9F1"/>
              </w:rPr>
              <w:t>10. MODIFICAREA GHIDULUI SPECIFIC</w:t>
            </w:r>
            <w:r w:rsidR="00674BF6">
              <w:rPr>
                <w:noProof/>
                <w:webHidden/>
              </w:rPr>
              <w:tab/>
            </w:r>
            <w:r w:rsidR="00674BF6">
              <w:rPr>
                <w:noProof/>
                <w:webHidden/>
              </w:rPr>
              <w:fldChar w:fldCharType="begin"/>
            </w:r>
            <w:r w:rsidR="00674BF6">
              <w:rPr>
                <w:noProof/>
                <w:webHidden/>
              </w:rPr>
              <w:instrText xml:space="preserve"> PAGEREF _Toc126928032 \h </w:instrText>
            </w:r>
            <w:r w:rsidR="00674BF6">
              <w:rPr>
                <w:noProof/>
                <w:webHidden/>
              </w:rPr>
            </w:r>
            <w:r w:rsidR="00674BF6">
              <w:rPr>
                <w:noProof/>
                <w:webHidden/>
              </w:rPr>
              <w:fldChar w:fldCharType="separate"/>
            </w:r>
            <w:r w:rsidR="006D543E">
              <w:rPr>
                <w:noProof/>
                <w:webHidden/>
              </w:rPr>
              <w:t>36</w:t>
            </w:r>
            <w:r w:rsidR="00674BF6">
              <w:rPr>
                <w:noProof/>
                <w:webHidden/>
              </w:rPr>
              <w:fldChar w:fldCharType="end"/>
            </w:r>
          </w:hyperlink>
        </w:p>
        <w:p w14:paraId="15201FE3" w14:textId="185BB951" w:rsidR="00674BF6" w:rsidRDefault="00213A19">
          <w:pPr>
            <w:pStyle w:val="TOC1"/>
            <w:tabs>
              <w:tab w:val="right" w:leader="dot" w:pos="9344"/>
            </w:tabs>
            <w:rPr>
              <w:rFonts w:eastAsiaTheme="minorEastAsia" w:cstheme="minorBidi"/>
              <w:b w:val="0"/>
              <w:bCs w:val="0"/>
              <w:i w:val="0"/>
              <w:iCs w:val="0"/>
              <w:noProof/>
              <w:sz w:val="22"/>
              <w:szCs w:val="22"/>
              <w:lang w:val="en-US"/>
            </w:rPr>
          </w:pPr>
          <w:hyperlink w:anchor="_Toc126928033" w:history="1">
            <w:r w:rsidR="00674BF6" w:rsidRPr="001D1B97">
              <w:rPr>
                <w:rStyle w:val="Hyperlink"/>
                <w:noProof/>
                <w:highlight w:val="lightGray"/>
                <w:shd w:val="clear" w:color="auto" w:fill="C6D9F1"/>
              </w:rPr>
              <w:t>11. TRANSPARENȚĂ</w:t>
            </w:r>
            <w:r w:rsidR="00674BF6">
              <w:rPr>
                <w:noProof/>
                <w:webHidden/>
              </w:rPr>
              <w:tab/>
            </w:r>
            <w:r w:rsidR="00674BF6">
              <w:rPr>
                <w:noProof/>
                <w:webHidden/>
              </w:rPr>
              <w:fldChar w:fldCharType="begin"/>
            </w:r>
            <w:r w:rsidR="00674BF6">
              <w:rPr>
                <w:noProof/>
                <w:webHidden/>
              </w:rPr>
              <w:instrText xml:space="preserve"> PAGEREF _Toc126928033 \h </w:instrText>
            </w:r>
            <w:r w:rsidR="00674BF6">
              <w:rPr>
                <w:noProof/>
                <w:webHidden/>
              </w:rPr>
            </w:r>
            <w:r w:rsidR="00674BF6">
              <w:rPr>
                <w:noProof/>
                <w:webHidden/>
              </w:rPr>
              <w:fldChar w:fldCharType="separate"/>
            </w:r>
            <w:r w:rsidR="006D543E">
              <w:rPr>
                <w:noProof/>
                <w:webHidden/>
              </w:rPr>
              <w:t>36</w:t>
            </w:r>
            <w:r w:rsidR="00674BF6">
              <w:rPr>
                <w:noProof/>
                <w:webHidden/>
              </w:rPr>
              <w:fldChar w:fldCharType="end"/>
            </w:r>
          </w:hyperlink>
        </w:p>
        <w:p w14:paraId="0C73F9F8" w14:textId="041371C1" w:rsidR="00674BF6" w:rsidRDefault="00213A19">
          <w:pPr>
            <w:pStyle w:val="TOC1"/>
            <w:tabs>
              <w:tab w:val="right" w:leader="dot" w:pos="9344"/>
            </w:tabs>
            <w:rPr>
              <w:rFonts w:eastAsiaTheme="minorEastAsia" w:cstheme="minorBidi"/>
              <w:b w:val="0"/>
              <w:bCs w:val="0"/>
              <w:i w:val="0"/>
              <w:iCs w:val="0"/>
              <w:noProof/>
              <w:sz w:val="22"/>
              <w:szCs w:val="22"/>
              <w:lang w:val="en-US"/>
            </w:rPr>
          </w:pPr>
          <w:hyperlink w:anchor="_Toc126928034" w:history="1">
            <w:r w:rsidR="00674BF6" w:rsidRPr="001D1B97">
              <w:rPr>
                <w:rStyle w:val="Hyperlink"/>
                <w:noProof/>
              </w:rPr>
              <w:t>12. ANEXE</w:t>
            </w:r>
            <w:r w:rsidR="00674BF6">
              <w:rPr>
                <w:noProof/>
                <w:webHidden/>
              </w:rPr>
              <w:tab/>
            </w:r>
            <w:r w:rsidR="00674BF6">
              <w:rPr>
                <w:noProof/>
                <w:webHidden/>
              </w:rPr>
              <w:fldChar w:fldCharType="begin"/>
            </w:r>
            <w:r w:rsidR="00674BF6">
              <w:rPr>
                <w:noProof/>
                <w:webHidden/>
              </w:rPr>
              <w:instrText xml:space="preserve"> PAGEREF _Toc126928034 \h </w:instrText>
            </w:r>
            <w:r w:rsidR="00674BF6">
              <w:rPr>
                <w:noProof/>
                <w:webHidden/>
              </w:rPr>
            </w:r>
            <w:r w:rsidR="00674BF6">
              <w:rPr>
                <w:noProof/>
                <w:webHidden/>
              </w:rPr>
              <w:fldChar w:fldCharType="separate"/>
            </w:r>
            <w:r w:rsidR="006D543E">
              <w:rPr>
                <w:noProof/>
                <w:webHidden/>
              </w:rPr>
              <w:t>37</w:t>
            </w:r>
            <w:r w:rsidR="00674BF6">
              <w:rPr>
                <w:noProof/>
                <w:webHidden/>
              </w:rPr>
              <w:fldChar w:fldCharType="end"/>
            </w:r>
          </w:hyperlink>
        </w:p>
        <w:p w14:paraId="1DB6188B" w14:textId="1D793995" w:rsidR="005E6406" w:rsidRPr="00F964A6" w:rsidRDefault="005E6406" w:rsidP="005E6406">
          <w:r w:rsidRPr="006864C3">
            <w:rPr>
              <w:b/>
              <w:bCs/>
              <w:noProof/>
            </w:rPr>
            <w:fldChar w:fldCharType="end"/>
          </w:r>
        </w:p>
      </w:sdtContent>
    </w:sdt>
    <w:p w14:paraId="1D7F7518" w14:textId="77777777" w:rsidR="005E6406" w:rsidRPr="00F964A6" w:rsidRDefault="005E6406">
      <w:pPr>
        <w:spacing w:before="0" w:after="0"/>
        <w:jc w:val="both"/>
        <w:rPr>
          <w:b/>
          <w:color w:val="7030A0"/>
          <w:sz w:val="22"/>
          <w:szCs w:val="22"/>
          <w:u w:val="single"/>
        </w:rPr>
      </w:pPr>
    </w:p>
    <w:p w14:paraId="6C989C58" w14:textId="77777777" w:rsidR="005E6406" w:rsidRPr="00F964A6" w:rsidRDefault="005E6406">
      <w:pPr>
        <w:spacing w:before="0" w:after="0"/>
        <w:jc w:val="both"/>
        <w:rPr>
          <w:b/>
          <w:color w:val="7030A0"/>
          <w:sz w:val="22"/>
          <w:szCs w:val="22"/>
          <w:u w:val="single"/>
        </w:rPr>
      </w:pPr>
    </w:p>
    <w:p w14:paraId="76890A5B" w14:textId="3DBBE6F8" w:rsidR="00A36A92" w:rsidRPr="00F964A6" w:rsidRDefault="009F273A">
      <w:pPr>
        <w:spacing w:before="0" w:after="0"/>
        <w:jc w:val="both"/>
        <w:rPr>
          <w:b/>
          <w:color w:val="7030A0"/>
          <w:sz w:val="22"/>
          <w:szCs w:val="22"/>
          <w:u w:val="single"/>
        </w:rPr>
      </w:pPr>
      <w:r w:rsidRPr="00F964A6">
        <w:rPr>
          <w:b/>
          <w:color w:val="7030A0"/>
          <w:sz w:val="22"/>
          <w:szCs w:val="22"/>
          <w:u w:val="single"/>
        </w:rPr>
        <w:t>PREAMBUL</w:t>
      </w:r>
    </w:p>
    <w:p w14:paraId="025F371B" w14:textId="77777777" w:rsidR="00A36A92" w:rsidRPr="00F964A6" w:rsidRDefault="00A36A92">
      <w:pPr>
        <w:spacing w:before="0" w:after="0"/>
        <w:jc w:val="both"/>
        <w:rPr>
          <w:sz w:val="22"/>
          <w:szCs w:val="22"/>
          <w:u w:val="single"/>
        </w:rPr>
      </w:pPr>
    </w:p>
    <w:p w14:paraId="19D1A59B" w14:textId="77777777" w:rsidR="00A36A92" w:rsidRPr="00F964A6" w:rsidRDefault="009F273A">
      <w:pPr>
        <w:jc w:val="both"/>
        <w:rPr>
          <w:sz w:val="22"/>
          <w:szCs w:val="22"/>
        </w:rPr>
      </w:pPr>
      <w:r w:rsidRPr="00F964A6">
        <w:rPr>
          <w:sz w:val="22"/>
          <w:szCs w:val="22"/>
        </w:rPr>
        <w:t>Acest document se aplică apelului de proiecte aferente Componentei C9. SUPORT PENTRU SECTORUL PRIVAT, CERCETARE, DEZVOLTARE ȘI INOVARE, Investiția I3. Scheme de ajutor pentru sectorul privat, Măsura 1. Schemă de minimis și schemă de ajutor de stat în contextul digitalizării IMM-urilor,</w:t>
      </w:r>
      <w:r w:rsidRPr="00F964A6">
        <w:rPr>
          <w:i/>
          <w:sz w:val="22"/>
          <w:szCs w:val="22"/>
        </w:rPr>
        <w:t xml:space="preserve"> </w:t>
      </w:r>
      <w:r w:rsidRPr="00F964A6">
        <w:rPr>
          <w:sz w:val="22"/>
          <w:szCs w:val="22"/>
        </w:rPr>
        <w:t>în cadrul Planului Național de Redresare și Reziliență (PNRR).</w:t>
      </w:r>
    </w:p>
    <w:p w14:paraId="1ACAF7E4" w14:textId="77777777" w:rsidR="00A36A92" w:rsidRPr="00F964A6" w:rsidRDefault="009F273A" w:rsidP="00047BE5">
      <w:pPr>
        <w:pBdr>
          <w:top w:val="nil"/>
          <w:left w:val="single" w:sz="4" w:space="0" w:color="808080"/>
          <w:bottom w:val="nil"/>
          <w:right w:val="nil"/>
          <w:between w:val="nil"/>
        </w:pBdr>
        <w:tabs>
          <w:tab w:val="left" w:pos="2520"/>
        </w:tabs>
        <w:spacing w:before="0" w:after="0"/>
        <w:ind w:left="720"/>
        <w:jc w:val="both"/>
        <w:rPr>
          <w:color w:val="000000"/>
          <w:sz w:val="22"/>
          <w:szCs w:val="22"/>
        </w:rPr>
      </w:pPr>
      <w:r w:rsidRPr="00F964A6">
        <w:rPr>
          <w:color w:val="000000"/>
          <w:sz w:val="22"/>
          <w:szCs w:val="22"/>
        </w:rPr>
        <w:tab/>
      </w:r>
    </w:p>
    <w:p w14:paraId="7794A25E" w14:textId="77777777" w:rsidR="00A36A92" w:rsidRPr="00F964A6" w:rsidRDefault="009F273A" w:rsidP="00047BE5">
      <w:pPr>
        <w:pBdr>
          <w:top w:val="nil"/>
          <w:left w:val="single" w:sz="4" w:space="0" w:color="808080"/>
          <w:bottom w:val="nil"/>
          <w:right w:val="nil"/>
          <w:between w:val="nil"/>
        </w:pBdr>
        <w:tabs>
          <w:tab w:val="left" w:pos="3780"/>
        </w:tabs>
        <w:spacing w:before="0" w:after="0"/>
        <w:ind w:left="720"/>
        <w:jc w:val="both"/>
        <w:rPr>
          <w:color w:val="000000"/>
          <w:sz w:val="22"/>
          <w:szCs w:val="22"/>
        </w:rPr>
      </w:pPr>
      <w:r w:rsidRPr="00F964A6">
        <w:rPr>
          <w:color w:val="000000"/>
          <w:sz w:val="22"/>
          <w:szCs w:val="22"/>
        </w:rPr>
        <w:t xml:space="preserve">Apelul de proiecte se lansează prin aplicația pentru depunerea proiectelor de investiții finanțate în cadrul Planului Național de Redresare și Rezilență. Platforma poate fi accesată la următorul link: </w:t>
      </w:r>
      <w:hyperlink r:id="rId9">
        <w:r w:rsidRPr="00F964A6">
          <w:rPr>
            <w:color w:val="0000FF"/>
            <w:sz w:val="22"/>
            <w:szCs w:val="22"/>
            <w:u w:val="single"/>
          </w:rPr>
          <w:t>https://proiecte.pnrr.gov.ro</w:t>
        </w:r>
      </w:hyperlink>
      <w:r w:rsidRPr="00F964A6">
        <w:rPr>
          <w:color w:val="000000"/>
          <w:sz w:val="22"/>
          <w:szCs w:val="22"/>
        </w:rPr>
        <w:t xml:space="preserve"> .</w:t>
      </w:r>
    </w:p>
    <w:p w14:paraId="1C25E75D" w14:textId="77777777" w:rsidR="00A36A92" w:rsidRPr="00F964A6" w:rsidRDefault="00A36A92" w:rsidP="00047BE5">
      <w:pPr>
        <w:pBdr>
          <w:top w:val="nil"/>
          <w:left w:val="single" w:sz="4" w:space="0" w:color="808080"/>
          <w:bottom w:val="nil"/>
          <w:right w:val="nil"/>
          <w:between w:val="nil"/>
        </w:pBdr>
        <w:tabs>
          <w:tab w:val="left" w:pos="3780"/>
        </w:tabs>
        <w:spacing w:before="0" w:after="0"/>
        <w:ind w:left="720"/>
        <w:jc w:val="both"/>
        <w:rPr>
          <w:color w:val="000000"/>
          <w:sz w:val="22"/>
          <w:szCs w:val="22"/>
        </w:rPr>
      </w:pPr>
    </w:p>
    <w:p w14:paraId="75298DF5" w14:textId="77777777" w:rsidR="00A36A92" w:rsidRPr="00F964A6" w:rsidRDefault="00A36A92" w:rsidP="00047BE5">
      <w:pPr>
        <w:pBdr>
          <w:top w:val="nil"/>
          <w:left w:val="single" w:sz="4" w:space="0" w:color="808080"/>
          <w:bottom w:val="nil"/>
          <w:right w:val="nil"/>
          <w:between w:val="nil"/>
        </w:pBdr>
        <w:spacing w:before="0" w:after="0"/>
        <w:ind w:left="720"/>
        <w:jc w:val="both"/>
        <w:rPr>
          <w:color w:val="000000"/>
          <w:sz w:val="22"/>
          <w:szCs w:val="22"/>
        </w:rPr>
      </w:pPr>
    </w:p>
    <w:p w14:paraId="5637F287" w14:textId="6B277DCF" w:rsidR="00A36A92" w:rsidRPr="00F964A6" w:rsidRDefault="009F273A" w:rsidP="00047BE5">
      <w:pPr>
        <w:pBdr>
          <w:top w:val="nil"/>
          <w:left w:val="single" w:sz="4" w:space="0" w:color="808080"/>
          <w:bottom w:val="nil"/>
          <w:right w:val="nil"/>
          <w:between w:val="nil"/>
        </w:pBdr>
        <w:tabs>
          <w:tab w:val="left" w:pos="3780"/>
        </w:tabs>
        <w:spacing w:before="0" w:after="0"/>
        <w:ind w:left="720"/>
        <w:jc w:val="both"/>
        <w:rPr>
          <w:color w:val="000000"/>
          <w:sz w:val="22"/>
          <w:szCs w:val="22"/>
        </w:rPr>
      </w:pPr>
      <w:bookmarkStart w:id="1" w:name="_gjdgxs" w:colFirst="0" w:colLast="0"/>
      <w:bookmarkEnd w:id="1"/>
      <w:r w:rsidRPr="00F964A6">
        <w:rPr>
          <w:color w:val="000000"/>
          <w:sz w:val="22"/>
          <w:szCs w:val="22"/>
        </w:rPr>
        <w:t>Interpretarea informațiilor incluse în cererea de finanțare se realizează sistematic, în conformitate cu prevederile prezentului Ghid privind regulile şi condiţiile aplicabile finanţării din fondurile europene aferente PNRR în cadrul apelului de proiecte, aprobat și publicat pe site-ul Ministerului Investițiilor și Proiectelor Europene .</w:t>
      </w:r>
    </w:p>
    <w:p w14:paraId="3B600F11" w14:textId="65126914" w:rsidR="00A36A92" w:rsidRPr="00F964A6" w:rsidRDefault="00A36A92" w:rsidP="00047BE5">
      <w:pPr>
        <w:pBdr>
          <w:top w:val="nil"/>
          <w:left w:val="single" w:sz="4" w:space="0" w:color="808080"/>
          <w:bottom w:val="nil"/>
          <w:right w:val="nil"/>
          <w:between w:val="nil"/>
        </w:pBdr>
        <w:spacing w:before="0" w:after="0"/>
        <w:ind w:left="720"/>
        <w:jc w:val="both"/>
        <w:rPr>
          <w:color w:val="000000"/>
          <w:sz w:val="22"/>
          <w:szCs w:val="22"/>
        </w:rPr>
      </w:pPr>
    </w:p>
    <w:p w14:paraId="6F2ED9D6" w14:textId="51153556" w:rsidR="00A36A92" w:rsidRPr="00F964A6" w:rsidRDefault="009F273A" w:rsidP="00047BE5">
      <w:pPr>
        <w:pBdr>
          <w:top w:val="nil"/>
          <w:left w:val="single" w:sz="4" w:space="0" w:color="808080"/>
          <w:bottom w:val="nil"/>
          <w:right w:val="nil"/>
          <w:between w:val="nil"/>
        </w:pBdr>
        <w:spacing w:before="0" w:after="0"/>
        <w:ind w:left="720"/>
        <w:jc w:val="both"/>
        <w:rPr>
          <w:color w:val="000000"/>
          <w:sz w:val="22"/>
          <w:szCs w:val="22"/>
        </w:rPr>
      </w:pPr>
      <w:r w:rsidRPr="00F964A6">
        <w:rPr>
          <w:color w:val="000000"/>
          <w:sz w:val="22"/>
          <w:szCs w:val="22"/>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7367DEB3" w14:textId="35AC0F51" w:rsidR="00A36A92" w:rsidRPr="00F964A6" w:rsidRDefault="00A36A92" w:rsidP="00047BE5">
      <w:pPr>
        <w:pBdr>
          <w:top w:val="nil"/>
          <w:left w:val="single" w:sz="4" w:space="0" w:color="808080"/>
          <w:bottom w:val="nil"/>
          <w:right w:val="nil"/>
          <w:between w:val="nil"/>
        </w:pBdr>
        <w:spacing w:before="0" w:after="0"/>
        <w:ind w:left="720"/>
        <w:jc w:val="both"/>
        <w:rPr>
          <w:color w:val="000000"/>
          <w:sz w:val="22"/>
          <w:szCs w:val="22"/>
        </w:rPr>
      </w:pPr>
    </w:p>
    <w:p w14:paraId="72D771E2" w14:textId="77777777" w:rsidR="00A36A92" w:rsidRPr="00F964A6" w:rsidRDefault="00A36A92">
      <w:pPr>
        <w:spacing w:before="0" w:after="0"/>
        <w:jc w:val="both"/>
        <w:rPr>
          <w:sz w:val="22"/>
          <w:szCs w:val="22"/>
          <w:u w:val="single"/>
        </w:rPr>
      </w:pPr>
    </w:p>
    <w:p w14:paraId="4E38EADB" w14:textId="77777777" w:rsidR="00A36A92" w:rsidRPr="00F964A6" w:rsidRDefault="00A36A92">
      <w:pPr>
        <w:spacing w:before="0" w:after="0"/>
        <w:jc w:val="both"/>
        <w:rPr>
          <w:sz w:val="22"/>
          <w:szCs w:val="22"/>
          <w:u w:val="single"/>
        </w:rPr>
      </w:pPr>
    </w:p>
    <w:p w14:paraId="7896A1DB" w14:textId="77777777" w:rsidR="00A36A92" w:rsidRPr="00F964A6" w:rsidRDefault="009F273A">
      <w:pPr>
        <w:spacing w:before="0" w:after="0"/>
        <w:jc w:val="both"/>
        <w:rPr>
          <w:color w:val="7030A0"/>
          <w:sz w:val="22"/>
          <w:szCs w:val="22"/>
          <w:u w:val="single"/>
        </w:rPr>
      </w:pPr>
      <w:r w:rsidRPr="00F964A6">
        <w:rPr>
          <w:color w:val="7030A0"/>
          <w:sz w:val="22"/>
          <w:szCs w:val="22"/>
          <w:u w:val="single"/>
        </w:rPr>
        <w:t>IMPORTANT</w:t>
      </w:r>
    </w:p>
    <w:p w14:paraId="45CC47A5" w14:textId="77777777" w:rsidR="00A36A92" w:rsidRPr="00F964A6" w:rsidRDefault="00A36A92">
      <w:pPr>
        <w:spacing w:before="0" w:after="0"/>
        <w:jc w:val="both"/>
        <w:rPr>
          <w:sz w:val="22"/>
          <w:szCs w:val="22"/>
          <w:u w:val="single"/>
        </w:rPr>
      </w:pPr>
    </w:p>
    <w:p w14:paraId="48E54CCC" w14:textId="77777777" w:rsidR="00A36A92" w:rsidRPr="00F964A6" w:rsidRDefault="009F273A">
      <w:pPr>
        <w:pBdr>
          <w:top w:val="nil"/>
          <w:left w:val="single" w:sz="4" w:space="31" w:color="808080"/>
          <w:bottom w:val="nil"/>
          <w:right w:val="nil"/>
          <w:between w:val="nil"/>
        </w:pBdr>
        <w:spacing w:before="0" w:after="0"/>
        <w:ind w:left="1440"/>
        <w:jc w:val="both"/>
        <w:rPr>
          <w:color w:val="000000"/>
          <w:sz w:val="22"/>
          <w:szCs w:val="22"/>
        </w:rPr>
      </w:pPr>
      <w:r w:rsidRPr="00F964A6">
        <w:rPr>
          <w:color w:val="000000"/>
          <w:sz w:val="22"/>
          <w:szCs w:val="22"/>
        </w:rPr>
        <w:t>Vă recomandăm ca înainte de a începe completarea cererii de finanțare pentru apelul de proiecte, să vă asiguraţi că aţi parcurs toate informaţiile prezentate în acest document</w:t>
      </w:r>
      <w:r w:rsidRPr="00F964A6">
        <w:rPr>
          <w:i/>
          <w:color w:val="000000"/>
          <w:sz w:val="22"/>
          <w:szCs w:val="22"/>
        </w:rPr>
        <w:t xml:space="preserve"> </w:t>
      </w:r>
      <w:r w:rsidRPr="00F964A6">
        <w:rPr>
          <w:color w:val="000000"/>
          <w:sz w:val="22"/>
          <w:szCs w:val="22"/>
        </w:rPr>
        <w:t>şi să vă asigurați că aţi înţeles toate aspectele legate de specificul intervenţiilor finanţate din fonduri europene aferente PNRR.</w:t>
      </w:r>
    </w:p>
    <w:p w14:paraId="1FC00F5E" w14:textId="77777777" w:rsidR="00A36A92" w:rsidRPr="00F964A6" w:rsidRDefault="00A36A92">
      <w:pPr>
        <w:pBdr>
          <w:top w:val="nil"/>
          <w:left w:val="single" w:sz="4" w:space="31" w:color="808080"/>
          <w:bottom w:val="nil"/>
          <w:right w:val="nil"/>
          <w:between w:val="nil"/>
        </w:pBdr>
        <w:spacing w:before="0" w:after="0"/>
        <w:ind w:left="1440"/>
        <w:jc w:val="both"/>
        <w:rPr>
          <w:color w:val="000000"/>
          <w:sz w:val="22"/>
          <w:szCs w:val="22"/>
        </w:rPr>
      </w:pPr>
    </w:p>
    <w:p w14:paraId="261A5A26" w14:textId="77777777" w:rsidR="00A36A92" w:rsidRPr="00F964A6" w:rsidRDefault="009F273A">
      <w:pPr>
        <w:pBdr>
          <w:top w:val="nil"/>
          <w:left w:val="single" w:sz="4" w:space="31" w:color="808080"/>
          <w:bottom w:val="nil"/>
          <w:right w:val="nil"/>
          <w:between w:val="nil"/>
        </w:pBdr>
        <w:spacing w:before="0" w:after="0"/>
        <w:ind w:left="1440"/>
        <w:jc w:val="both"/>
        <w:rPr>
          <w:color w:val="000000"/>
          <w:sz w:val="22"/>
          <w:szCs w:val="22"/>
        </w:rPr>
      </w:pPr>
      <w:r w:rsidRPr="00F964A6">
        <w:rPr>
          <w:color w:val="000000"/>
          <w:sz w:val="22"/>
          <w:szCs w:val="22"/>
        </w:rPr>
        <w:t xml:space="preserve">Vă recomandăm ca până la data limită de depunere a cererilor de finanţare în cadrul prezentului apel de proiecte să consultaţi periodic pagina de internet www. </w:t>
      </w:r>
      <w:hyperlink r:id="rId10">
        <w:r w:rsidRPr="00F964A6">
          <w:rPr>
            <w:color w:val="0000FF"/>
            <w:sz w:val="22"/>
            <w:szCs w:val="22"/>
            <w:u w:val="single"/>
          </w:rPr>
          <w:t>https:/mfe.gov.ro/category/anunturi-pnrr/</w:t>
        </w:r>
      </w:hyperlink>
      <w:r w:rsidRPr="00F964A6">
        <w:rPr>
          <w:color w:val="000000"/>
          <w:sz w:val="22"/>
          <w:szCs w:val="22"/>
        </w:rPr>
        <w:t xml:space="preserve"> pentru a urmări eventualele modificări/interpretări ale condiţiilor specifice, precum și alte comunicări/ clarificări pentru accesarea fondurilor europene aferente PNRR. </w:t>
      </w:r>
    </w:p>
    <w:p w14:paraId="5C0124D7" w14:textId="77777777" w:rsidR="00A36A92" w:rsidRPr="00F964A6" w:rsidRDefault="00A36A92">
      <w:pPr>
        <w:pBdr>
          <w:top w:val="nil"/>
          <w:left w:val="single" w:sz="4" w:space="31" w:color="808080"/>
          <w:bottom w:val="nil"/>
          <w:right w:val="nil"/>
          <w:between w:val="nil"/>
        </w:pBdr>
        <w:spacing w:before="0" w:after="0"/>
        <w:ind w:left="1440"/>
        <w:jc w:val="both"/>
        <w:rPr>
          <w:color w:val="000000"/>
          <w:sz w:val="22"/>
          <w:szCs w:val="22"/>
        </w:rPr>
      </w:pPr>
    </w:p>
    <w:p w14:paraId="32EF3F6C" w14:textId="77777777" w:rsidR="00A36A92" w:rsidRPr="00F964A6" w:rsidRDefault="00A36A92">
      <w:pPr>
        <w:pBdr>
          <w:top w:val="nil"/>
          <w:left w:val="single" w:sz="4" w:space="31" w:color="808080"/>
          <w:bottom w:val="nil"/>
          <w:right w:val="nil"/>
          <w:between w:val="nil"/>
        </w:pBdr>
        <w:spacing w:before="0" w:after="0"/>
        <w:ind w:left="1440"/>
        <w:jc w:val="both"/>
        <w:rPr>
          <w:color w:val="000000"/>
          <w:sz w:val="22"/>
          <w:szCs w:val="22"/>
        </w:rPr>
      </w:pPr>
    </w:p>
    <w:p w14:paraId="1F60DA9E" w14:textId="77777777" w:rsidR="00A36A92" w:rsidRPr="00F964A6" w:rsidRDefault="00A36A92">
      <w:pPr>
        <w:pBdr>
          <w:top w:val="nil"/>
          <w:left w:val="single" w:sz="4" w:space="4" w:color="808080"/>
          <w:bottom w:val="nil"/>
          <w:right w:val="nil"/>
          <w:between w:val="nil"/>
        </w:pBdr>
        <w:spacing w:before="0" w:after="0"/>
        <w:jc w:val="both"/>
        <w:rPr>
          <w:color w:val="000000"/>
          <w:sz w:val="22"/>
          <w:szCs w:val="22"/>
        </w:rPr>
      </w:pPr>
    </w:p>
    <w:p w14:paraId="61AFA4B5" w14:textId="77777777" w:rsidR="00A36A92" w:rsidRPr="00F964A6" w:rsidRDefault="00A36A92">
      <w:pPr>
        <w:spacing w:before="0" w:after="0"/>
        <w:jc w:val="both"/>
        <w:rPr>
          <w:sz w:val="22"/>
          <w:szCs w:val="22"/>
        </w:rPr>
      </w:pPr>
    </w:p>
    <w:p w14:paraId="2A4E8E45" w14:textId="77777777" w:rsidR="00A36A92" w:rsidRPr="00F964A6" w:rsidRDefault="00A36A92">
      <w:pPr>
        <w:spacing w:before="0" w:after="0"/>
        <w:jc w:val="both"/>
        <w:rPr>
          <w:sz w:val="22"/>
          <w:szCs w:val="22"/>
        </w:rPr>
      </w:pPr>
    </w:p>
    <w:p w14:paraId="22B4B0BB" w14:textId="77777777" w:rsidR="00A36A92" w:rsidRPr="00F964A6" w:rsidRDefault="00A36A92">
      <w:pPr>
        <w:spacing w:before="0" w:after="0"/>
        <w:jc w:val="both"/>
        <w:rPr>
          <w:sz w:val="22"/>
          <w:szCs w:val="22"/>
        </w:rPr>
      </w:pPr>
    </w:p>
    <w:p w14:paraId="08ECAA3D" w14:textId="77777777" w:rsidR="00A36A92" w:rsidRPr="00F964A6" w:rsidRDefault="00A36A92">
      <w:pPr>
        <w:spacing w:before="0" w:after="0"/>
        <w:jc w:val="both"/>
        <w:rPr>
          <w:sz w:val="22"/>
          <w:szCs w:val="22"/>
        </w:rPr>
      </w:pPr>
    </w:p>
    <w:p w14:paraId="7A4B9164" w14:textId="77777777" w:rsidR="00A36A92" w:rsidRPr="00F964A6" w:rsidRDefault="00A36A92">
      <w:pPr>
        <w:spacing w:before="0" w:after="0"/>
        <w:jc w:val="both"/>
        <w:rPr>
          <w:sz w:val="22"/>
          <w:szCs w:val="22"/>
        </w:rPr>
      </w:pPr>
    </w:p>
    <w:p w14:paraId="4015A21D" w14:textId="77777777" w:rsidR="00A36A92" w:rsidRPr="00F964A6" w:rsidRDefault="00A36A92">
      <w:pPr>
        <w:spacing w:before="0" w:after="0"/>
        <w:jc w:val="both"/>
        <w:rPr>
          <w:sz w:val="22"/>
          <w:szCs w:val="22"/>
        </w:rPr>
      </w:pPr>
    </w:p>
    <w:p w14:paraId="18F904E2" w14:textId="77777777" w:rsidR="00A36A92" w:rsidRPr="00F964A6" w:rsidRDefault="00A36A92">
      <w:pPr>
        <w:spacing w:before="0" w:after="0"/>
        <w:jc w:val="both"/>
        <w:rPr>
          <w:sz w:val="22"/>
          <w:szCs w:val="22"/>
        </w:rPr>
      </w:pPr>
    </w:p>
    <w:p w14:paraId="243D1D7B" w14:textId="77777777" w:rsidR="00A36A92" w:rsidRPr="00F964A6" w:rsidRDefault="00A36A92">
      <w:pPr>
        <w:spacing w:before="0" w:after="0"/>
        <w:jc w:val="both"/>
        <w:rPr>
          <w:sz w:val="22"/>
          <w:szCs w:val="22"/>
        </w:rPr>
      </w:pPr>
    </w:p>
    <w:p w14:paraId="4E084738" w14:textId="77777777" w:rsidR="000A0648" w:rsidRPr="00F964A6" w:rsidRDefault="000A0648">
      <w:pPr>
        <w:jc w:val="both"/>
        <w:rPr>
          <w:sz w:val="22"/>
          <w:szCs w:val="22"/>
        </w:rPr>
      </w:pPr>
    </w:p>
    <w:p w14:paraId="71AB1019" w14:textId="77777777" w:rsidR="000A0648" w:rsidRPr="00F964A6" w:rsidRDefault="000A0648">
      <w:pPr>
        <w:jc w:val="both"/>
        <w:rPr>
          <w:sz w:val="22"/>
          <w:szCs w:val="22"/>
        </w:rPr>
      </w:pPr>
    </w:p>
    <w:p w14:paraId="7EF12388" w14:textId="77777777" w:rsidR="000A0648" w:rsidRPr="00F964A6" w:rsidRDefault="000A0648" w:rsidP="000A0648">
      <w:pPr>
        <w:jc w:val="right"/>
        <w:rPr>
          <w:sz w:val="22"/>
          <w:szCs w:val="22"/>
        </w:rPr>
      </w:pPr>
    </w:p>
    <w:p w14:paraId="6250C73C" w14:textId="73076D18" w:rsidR="00A36A92" w:rsidRPr="00F964A6" w:rsidRDefault="009F273A">
      <w:pPr>
        <w:jc w:val="both"/>
        <w:rPr>
          <w:sz w:val="22"/>
          <w:szCs w:val="22"/>
        </w:rPr>
      </w:pPr>
      <w:r w:rsidRPr="00F964A6">
        <w:rPr>
          <w:sz w:val="22"/>
          <w:szCs w:val="22"/>
        </w:rPr>
        <w:t>Prezentul ghid specific a fost elaborat pentru a permite acordarea de finanțare nerambursabilă în cadrul  Componentei C9. SUPORT PENTRU SECTORUL PRIVAT, CERCETARE, DEZVOLTARE ȘI INOVARE, Investiția I3. Scheme de ajutor pentru sectorul privat, Măsura 1. Schemă de minimis și schemă de ajutor de stat în contextul digitalizării IMM-urilor, în cadrul Planului Național de Redresare și Reziliență (PNRR).</w:t>
      </w:r>
    </w:p>
    <w:p w14:paraId="4FF82E2D" w14:textId="77777777" w:rsidR="00A36A92" w:rsidRPr="00F964A6" w:rsidRDefault="009F273A" w:rsidP="005E6406">
      <w:pPr>
        <w:rPr>
          <w:sz w:val="22"/>
          <w:szCs w:val="22"/>
        </w:rPr>
      </w:pPr>
      <w:r w:rsidRPr="00F964A6">
        <w:rPr>
          <w:sz w:val="22"/>
          <w:szCs w:val="22"/>
        </w:rPr>
        <w:t>La baza elaborării prezentului ghid se află următoarele acte normative/măsuri europene:</w:t>
      </w:r>
    </w:p>
    <w:p w14:paraId="35FB3C9A" w14:textId="77777777" w:rsidR="003E4EB8" w:rsidRPr="00F964A6" w:rsidRDefault="009F273A">
      <w:pPr>
        <w:ind w:firstLine="432"/>
        <w:jc w:val="both"/>
        <w:rPr>
          <w:sz w:val="22"/>
          <w:szCs w:val="22"/>
        </w:rPr>
      </w:pPr>
      <w:r w:rsidRPr="00F964A6">
        <w:rPr>
          <w:sz w:val="22"/>
          <w:szCs w:val="22"/>
        </w:rPr>
        <w:t>- Regulamentul (UE) 2021/241 al Parlamentului European și al Consiliului din 12 februarie 2021 de instituire a Mecanismului de redresare și reziliență;</w:t>
      </w:r>
    </w:p>
    <w:p w14:paraId="7F1044F8" w14:textId="1F05A0EC" w:rsidR="00A36A92" w:rsidRPr="00F964A6" w:rsidRDefault="009F273A">
      <w:pPr>
        <w:ind w:firstLine="432"/>
        <w:jc w:val="both"/>
        <w:rPr>
          <w:sz w:val="22"/>
          <w:szCs w:val="22"/>
        </w:rPr>
      </w:pPr>
      <w:r w:rsidRPr="00F964A6">
        <w:rPr>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32C905" w14:textId="77777777" w:rsidR="00A36A92" w:rsidRPr="00F964A6" w:rsidRDefault="009F273A">
      <w:pPr>
        <w:ind w:firstLine="432"/>
        <w:jc w:val="both"/>
        <w:rPr>
          <w:sz w:val="22"/>
          <w:szCs w:val="22"/>
        </w:rPr>
      </w:pPr>
      <w:r w:rsidRPr="00F964A6">
        <w:rPr>
          <w:sz w:val="22"/>
          <w:szCs w:val="22"/>
        </w:rPr>
        <w:t>- Regulamentul (UE) 2020/2094 al Consiliului din 14 decembrie 2020 de instituire a unui instrument de redresare al Uniunii Europene pentru a sprijini redresarea în urma crizei provocate de COVID-19;</w:t>
      </w:r>
    </w:p>
    <w:p w14:paraId="6D568015" w14:textId="77777777" w:rsidR="00A36A92" w:rsidRPr="00F964A6" w:rsidRDefault="009F273A">
      <w:pPr>
        <w:ind w:firstLine="432"/>
        <w:jc w:val="both"/>
        <w:rPr>
          <w:sz w:val="22"/>
          <w:szCs w:val="22"/>
        </w:rPr>
      </w:pPr>
      <w:r w:rsidRPr="00F964A6">
        <w:rPr>
          <w:sz w:val="22"/>
          <w:szCs w:val="22"/>
        </w:rPr>
        <w:t>- Regulamentul (UE) 2021/240 al Parlamentului European și al Consiliului din 10 februarie 2021 de instituire a unui Instrument de sprijin tehnic;</w:t>
      </w:r>
    </w:p>
    <w:p w14:paraId="2A7C9978" w14:textId="77777777" w:rsidR="00A36A92" w:rsidRPr="00F964A6" w:rsidRDefault="009F273A">
      <w:pPr>
        <w:ind w:firstLine="432"/>
        <w:jc w:val="both"/>
        <w:rPr>
          <w:sz w:val="22"/>
          <w:szCs w:val="22"/>
        </w:rPr>
      </w:pPr>
      <w:r w:rsidRPr="00F964A6">
        <w:rPr>
          <w:sz w:val="22"/>
          <w:szCs w:val="22"/>
        </w:rPr>
        <w:t>- Regulamentul (UE) NR. 1407/2013 AL COMISIEI din 18 decembrie 2013 privind aplicarea articolelor 107 și 108 din Tratatul privind funcționarea Uniunii Europene ajutoarelor de minimis;</w:t>
      </w:r>
    </w:p>
    <w:p w14:paraId="0918638B" w14:textId="77777777" w:rsidR="00A36A92" w:rsidRPr="00F964A6" w:rsidRDefault="009F273A">
      <w:pPr>
        <w:ind w:firstLine="432"/>
        <w:jc w:val="both"/>
        <w:rPr>
          <w:sz w:val="22"/>
          <w:szCs w:val="22"/>
        </w:rPr>
      </w:pPr>
      <w:r w:rsidRPr="00F964A6">
        <w:rPr>
          <w:sz w:val="22"/>
          <w:szCs w:val="22"/>
        </w:rPr>
        <w:t>- Regulamentul (UE) NR. 651/2014 AL COMISIEI din 17 iunie 2014 de declarare a anumitor categorii de ajutoare compatibile cu piața internă în aplicarea articolelor 107 și 108 din tratat;</w:t>
      </w:r>
    </w:p>
    <w:p w14:paraId="07AF81E6" w14:textId="77777777" w:rsidR="00A36A92" w:rsidRPr="00F964A6" w:rsidRDefault="009F273A">
      <w:pPr>
        <w:ind w:firstLine="432"/>
        <w:jc w:val="both"/>
        <w:rPr>
          <w:sz w:val="22"/>
          <w:szCs w:val="22"/>
        </w:rPr>
      </w:pPr>
      <w:r w:rsidRPr="00F964A6">
        <w:rPr>
          <w:sz w:val="22"/>
          <w:szCs w:val="22"/>
        </w:rPr>
        <w:t>- Decizia de punere în aplicare a Consiliului de aprobare a evaluării planului de redresare și reziliență al României din data de 03 noiembrie 2021 (CID);</w:t>
      </w:r>
    </w:p>
    <w:p w14:paraId="73170315" w14:textId="6553AB63" w:rsidR="00A36A92" w:rsidRPr="00F964A6" w:rsidRDefault="009F273A">
      <w:pPr>
        <w:ind w:firstLine="432"/>
        <w:jc w:val="both"/>
        <w:rPr>
          <w:sz w:val="22"/>
          <w:szCs w:val="22"/>
        </w:rPr>
      </w:pPr>
      <w:r w:rsidRPr="00F964A6">
        <w:rPr>
          <w:sz w:val="22"/>
          <w:szCs w:val="22"/>
        </w:rPr>
        <w:t>- Ordonanţ</w:t>
      </w:r>
      <w:r w:rsidR="003E4EB8" w:rsidRPr="00F964A6">
        <w:rPr>
          <w:sz w:val="22"/>
          <w:szCs w:val="22"/>
        </w:rPr>
        <w:t>a</w:t>
      </w:r>
      <w:r w:rsidRPr="00F964A6">
        <w:rPr>
          <w:sz w:val="22"/>
          <w:szCs w:val="22"/>
        </w:rPr>
        <w:t xml:space="preserve">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54DE351D" w14:textId="77777777" w:rsidR="00A36A92" w:rsidRPr="00F964A6" w:rsidRDefault="009F273A">
      <w:pPr>
        <w:ind w:firstLine="432"/>
        <w:jc w:val="both"/>
        <w:rPr>
          <w:sz w:val="22"/>
          <w:szCs w:val="22"/>
        </w:rPr>
      </w:pPr>
      <w:r w:rsidRPr="00F964A6">
        <w:rPr>
          <w:sz w:val="22"/>
          <w:szCs w:val="22"/>
        </w:rPr>
        <w:t>- 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6BA8765E" w14:textId="77777777" w:rsidR="00A36A92" w:rsidRPr="00F964A6" w:rsidRDefault="009F273A">
      <w:pPr>
        <w:ind w:firstLine="432"/>
        <w:jc w:val="both"/>
        <w:rPr>
          <w:sz w:val="22"/>
          <w:szCs w:val="22"/>
        </w:rPr>
      </w:pPr>
      <w:r w:rsidRPr="00F964A6">
        <w:rPr>
          <w:sz w:val="22"/>
          <w:szCs w:val="22"/>
        </w:rPr>
        <w:t>- Ordonanţa de Urgență a Guvernului nr.134/2021 pentru aprobarea Acordului de împrumut (Mecanismul de redresare și reziliență) dintre Comisia Europeană și România, semnat la București la 26 noiembrie 2021 și la Bruxelles la 15 decembrie 2021;</w:t>
      </w:r>
    </w:p>
    <w:p w14:paraId="38D1F660" w14:textId="2A28D84B" w:rsidR="00A36A92" w:rsidRPr="00F964A6" w:rsidRDefault="009F273A">
      <w:pPr>
        <w:ind w:firstLine="432"/>
        <w:jc w:val="both"/>
        <w:rPr>
          <w:sz w:val="22"/>
          <w:szCs w:val="22"/>
        </w:rPr>
      </w:pPr>
      <w:r w:rsidRPr="00F964A6">
        <w:rPr>
          <w:sz w:val="22"/>
          <w:szCs w:val="22"/>
        </w:rPr>
        <w:t>- Ordonanţa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r w:rsidR="00F06A5A" w:rsidRPr="00F964A6">
        <w:rPr>
          <w:sz w:val="22"/>
          <w:szCs w:val="22"/>
        </w:rPr>
        <w:t>;</w:t>
      </w:r>
    </w:p>
    <w:p w14:paraId="69E58F06" w14:textId="77777777" w:rsidR="00A36A92" w:rsidRPr="00F964A6" w:rsidRDefault="009F273A">
      <w:pPr>
        <w:ind w:firstLine="432"/>
        <w:jc w:val="both"/>
        <w:rPr>
          <w:sz w:val="22"/>
          <w:szCs w:val="22"/>
        </w:rPr>
      </w:pPr>
      <w:r w:rsidRPr="00F964A6">
        <w:rPr>
          <w:sz w:val="22"/>
          <w:szCs w:val="22"/>
        </w:rPr>
        <w:lastRenderedPageBreak/>
        <w:t>- 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26ACC454" w14:textId="77777777" w:rsidR="00A36A92" w:rsidRPr="00F964A6" w:rsidRDefault="009F273A">
      <w:pPr>
        <w:ind w:firstLine="432"/>
        <w:jc w:val="both"/>
        <w:rPr>
          <w:sz w:val="22"/>
          <w:szCs w:val="22"/>
        </w:rPr>
      </w:pPr>
      <w:r w:rsidRPr="00F964A6">
        <w:rPr>
          <w:sz w:val="22"/>
          <w:szCs w:val="22"/>
        </w:rPr>
        <w:t>- 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059BCF06" w14:textId="199EB127" w:rsidR="00A36A92" w:rsidRPr="00F964A6" w:rsidRDefault="009F273A">
      <w:pPr>
        <w:ind w:firstLine="432"/>
        <w:jc w:val="both"/>
        <w:rPr>
          <w:sz w:val="22"/>
          <w:szCs w:val="22"/>
        </w:rPr>
      </w:pPr>
      <w:r w:rsidRPr="00F964A6">
        <w:rPr>
          <w:sz w:val="22"/>
          <w:szCs w:val="22"/>
        </w:rPr>
        <w:t>- Acordul privind contribuția financiară și Acordul de împrumut, încheiate în cadrul Mecanismului de redresare și reziliență pentru finanțarea Planului Național de Redresare și Reziliență (PNRR).</w:t>
      </w:r>
    </w:p>
    <w:p w14:paraId="018142DE" w14:textId="4D8976EE" w:rsidR="005C4205" w:rsidRPr="00F964A6" w:rsidRDefault="005C4205">
      <w:pPr>
        <w:ind w:firstLine="432"/>
        <w:jc w:val="both"/>
        <w:rPr>
          <w:sz w:val="22"/>
          <w:szCs w:val="22"/>
        </w:rPr>
      </w:pPr>
    </w:p>
    <w:p w14:paraId="3A43CD98" w14:textId="2CAE32F7" w:rsidR="005C4205" w:rsidRPr="00F964A6" w:rsidRDefault="005C4205" w:rsidP="003E4EB8">
      <w:pPr>
        <w:pStyle w:val="Heading1"/>
        <w:numPr>
          <w:ilvl w:val="0"/>
          <w:numId w:val="24"/>
        </w:numPr>
        <w:rPr>
          <w:sz w:val="22"/>
          <w:szCs w:val="22"/>
        </w:rPr>
      </w:pPr>
      <w:bookmarkStart w:id="2" w:name="_Toc126927997"/>
      <w:r w:rsidRPr="00F964A6">
        <w:rPr>
          <w:sz w:val="22"/>
          <w:szCs w:val="22"/>
        </w:rPr>
        <w:t>DEFINIȚII</w:t>
      </w:r>
      <w:bookmarkEnd w:id="2"/>
    </w:p>
    <w:p w14:paraId="44557B77" w14:textId="5ED55C53" w:rsidR="005C4205" w:rsidRPr="00F964A6" w:rsidRDefault="005C4205" w:rsidP="005C4205">
      <w:pPr>
        <w:spacing w:line="276" w:lineRule="auto"/>
        <w:rPr>
          <w:sz w:val="22"/>
          <w:szCs w:val="22"/>
        </w:rPr>
      </w:pPr>
      <w:r w:rsidRPr="00F964A6">
        <w:rPr>
          <w:sz w:val="22"/>
          <w:szCs w:val="22"/>
        </w:rPr>
        <w:t>În cadrul prezentului apel, următorii termeni se utilizează cu următoarele înțelesuri:</w:t>
      </w:r>
    </w:p>
    <w:p w14:paraId="1E6E6A0F" w14:textId="7777777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AI - Artificial intelligence reprezintă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p w14:paraId="0CE79586" w14:textId="72E73006"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beneficiarul sprijinului – IMM-uri  a căror activitate economică  constă în furn</w:t>
      </w:r>
      <w:r w:rsidR="008D62FF">
        <w:rPr>
          <w:color w:val="000000"/>
          <w:sz w:val="22"/>
          <w:szCs w:val="22"/>
        </w:rPr>
        <w:t>i</w:t>
      </w:r>
      <w:r w:rsidRPr="00F964A6">
        <w:rPr>
          <w:color w:val="000000"/>
          <w:sz w:val="22"/>
          <w:szCs w:val="22"/>
        </w:rPr>
        <w:t>zarea de bunuri, servicii sau lucări pe piață</w:t>
      </w:r>
    </w:p>
    <w:p w14:paraId="2B5FE184" w14:textId="2440862A"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activitate economică - orice activitate care constă în furnizarea de bu</w:t>
      </w:r>
      <w:r w:rsidR="008D62FF">
        <w:rPr>
          <w:color w:val="000000"/>
          <w:sz w:val="22"/>
          <w:szCs w:val="22"/>
        </w:rPr>
        <w:t xml:space="preserve">nuri, servicii sau lucrări pe </w:t>
      </w:r>
      <w:r w:rsidRPr="00F964A6">
        <w:rPr>
          <w:color w:val="000000"/>
          <w:sz w:val="22"/>
          <w:szCs w:val="22"/>
        </w:rPr>
        <w:t>piață;</w:t>
      </w:r>
    </w:p>
    <w:p w14:paraId="185B4266"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administrator al schemei de ajutor de minimis (apelului de proiecte) – Ministerul Investiţiilor și Proiectelor Europene, denumit în continuare MIPE prin intermediul DGIPNRRIF, în calitate de Coordonator de reforme/investiții în cadrul PNRR, ce are responsabilitatea de lansare a apelului de proiecte, de evaluare a cererilor de finanțare depuse în cadrul apelului, de semnare a contractelor de finanțare, precum și modificarea acestora, de aprobare a rapoartelor de progres, de autorizare a cererilor de transfer, de efectuare de plăți către beneficiari, de monitorizare a implementării proiectelor, precum și prevenirea, constatarea și sancționarea neregulilor;</w:t>
      </w:r>
    </w:p>
    <w:p w14:paraId="000EF470"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activitățile proiectului – totalitatea investițiilor și acțiunilor aferente digitalizării care urmează a fi implementate în proiect și care au relevanță pentru domeniul de activitate al întreprinderii (CAEN-ului unic) pentru care a fost solicitată finanțarea;</w:t>
      </w:r>
    </w:p>
    <w:p w14:paraId="58C414B3" w14:textId="7777777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beneficiar al ajutorului de minimis - întreprindere care îndeplinește condițiile prezentei scheme și care semnează un act de acordare a ajutorului în temeiul acesteia;</w:t>
      </w:r>
    </w:p>
    <w:p w14:paraId="755AF0B7" w14:textId="7777777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B2C – vânzări ale întreprinderilor către consumatori privați;</w:t>
      </w:r>
    </w:p>
    <w:p w14:paraId="3CD19437" w14:textId="77777777" w:rsidR="005C4205" w:rsidRPr="00F964A6" w:rsidRDefault="005C4205" w:rsidP="009874BC">
      <w:pPr>
        <w:pStyle w:val="ListParagraph"/>
        <w:numPr>
          <w:ilvl w:val="0"/>
          <w:numId w:val="11"/>
        </w:numPr>
        <w:rPr>
          <w:color w:val="000000"/>
          <w:sz w:val="22"/>
          <w:szCs w:val="22"/>
        </w:rPr>
      </w:pPr>
      <w:r w:rsidRPr="00F964A6">
        <w:rPr>
          <w:color w:val="000000"/>
          <w:sz w:val="22"/>
          <w:szCs w:val="22"/>
        </w:rPr>
        <w:t>blockchain - listă de înregistrări (sau date) în continuă creștere, numite blocuri, care sunt legate și securizate cu ajutorul criptografiei; vezi și analiză blockchain.</w:t>
      </w:r>
    </w:p>
    <w:p w14:paraId="4F2FE602" w14:textId="77777777" w:rsidR="005C4205" w:rsidRPr="00F964A6" w:rsidRDefault="005C4205" w:rsidP="009874BC">
      <w:pPr>
        <w:pStyle w:val="ListParagraph"/>
        <w:numPr>
          <w:ilvl w:val="0"/>
          <w:numId w:val="11"/>
        </w:numPr>
        <w:rPr>
          <w:color w:val="000000"/>
          <w:sz w:val="22"/>
          <w:szCs w:val="22"/>
        </w:rPr>
      </w:pPr>
      <w:r w:rsidRPr="00F964A6">
        <w:rPr>
          <w:color w:val="000000"/>
          <w:sz w:val="22"/>
          <w:szCs w:val="22"/>
        </w:rPr>
        <w:t>Cererea de finanțare - reprezintă aplicația de finanțare împreună cu documentele stabilite prin ghidul specific pe care un solicitant o depune în vederea obținerii finanțării în cadrul programelor de finanțare.</w:t>
      </w:r>
    </w:p>
    <w:p w14:paraId="7B97C75F" w14:textId="4D5A786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lastRenderedPageBreak/>
        <w:t>comerc</w:t>
      </w:r>
      <w:r w:rsidR="00C15BC3">
        <w:rPr>
          <w:color w:val="000000"/>
          <w:sz w:val="22"/>
          <w:szCs w:val="22"/>
        </w:rPr>
        <w:t xml:space="preserve">ializarea produselor agricole </w:t>
      </w:r>
      <w:r w:rsidRPr="00F964A6">
        <w:rPr>
          <w:color w:val="000000"/>
          <w:sz w:val="22"/>
          <w:szCs w:val="22"/>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08C86FE4"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CRM - Customer Relationship Management este o metodologie de management care plasează clientul în centrul activității de afaceri, în baza unei utilizări intensive a tehnologiilor informaționale pentru a colecta, integra, procesa și analiza informațiile legate de clienți;</w:t>
      </w:r>
    </w:p>
    <w:p w14:paraId="0C79325B"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cofinanțare – procent din valoarea proiectului depus la finanțare, asigurat de către beneficiari, prin contribuția proprie a acestora, prin împrumuturi sau din orice alte surse legal constituite, sub o formă care să nu facă obiectul niciunui alt ajutor public;</w:t>
      </w:r>
    </w:p>
    <w:p w14:paraId="716EA395" w14:textId="08DB756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 xml:space="preserve">contract de finanțare - act juridic supus regulilor de drept public, cu titlu oneros, de adeziune, comutativ și sinalagmatic, prin care se stabilesc drepturile și obligațiile corelative ale părților în vederea implementării reformelor și/sau investițiilor prevăzute în cadrul PNRR, încheiat între coordonatorii de reforme și/sau investiții, respectiv responsabilii de implementarea investițiilor specifice locale și beneficiari pentru acordarea finanțării necesare implementării proiectului, pe durata stabilită și în conformitate cu obligațiile asumate, cuprinzând informațiile prevăzute în cadrul mecanismului de implementare și control din anexa la Decizia de punere în aplicare a Consiliului din 3 noiembrie 2021 de aprobare a evaluării planului de redresare și reziliență al României </w:t>
      </w:r>
    </w:p>
    <w:p w14:paraId="3C8684F6"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cloud computing - ansamblu distribuit de servicii de calcul, aplicații, acces la informații și stocare de date, fără ca utilizatorul să aibă nevoie să cunoască amplasarea și configurația fizică a sistemelor care furnizează aceste servicii</w:t>
      </w:r>
    </w:p>
    <w:p w14:paraId="0FA7B8B2" w14:textId="6D10F3BA"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data semnării contractului de finanțar</w:t>
      </w:r>
      <w:r w:rsidR="00F001EB">
        <w:rPr>
          <w:color w:val="000000"/>
          <w:sz w:val="22"/>
          <w:szCs w:val="22"/>
        </w:rPr>
        <w:t>e  - data acordării ajutorului</w:t>
      </w:r>
      <w:r w:rsidRPr="00F964A6">
        <w:rPr>
          <w:color w:val="000000"/>
          <w:sz w:val="22"/>
          <w:szCs w:val="22"/>
        </w:rPr>
        <w:t>;</w:t>
      </w:r>
    </w:p>
    <w:p w14:paraId="30654AA6" w14:textId="58CB5ADF" w:rsidR="005C4205" w:rsidRPr="00F964A6" w:rsidRDefault="005C4205" w:rsidP="009874BC">
      <w:pPr>
        <w:pStyle w:val="ListParagraph"/>
        <w:numPr>
          <w:ilvl w:val="0"/>
          <w:numId w:val="11"/>
        </w:numPr>
        <w:spacing w:before="0" w:after="160" w:line="259" w:lineRule="auto"/>
        <w:jc w:val="both"/>
        <w:rPr>
          <w:color w:val="000000"/>
          <w:sz w:val="22"/>
          <w:szCs w:val="22"/>
        </w:rPr>
      </w:pPr>
      <w:r w:rsidRPr="00F964A6">
        <w:rPr>
          <w:color w:val="000000"/>
          <w:sz w:val="22"/>
          <w:szCs w:val="22"/>
        </w:rPr>
        <w:t>DESI - Indicele economiei și societății digitale, ce monitorizează performanța digitală generală a Europei și urmărește progresul țărilor UE în ceea ce priveșt</w:t>
      </w:r>
      <w:r w:rsidR="00F001EB">
        <w:rPr>
          <w:color w:val="000000"/>
          <w:sz w:val="22"/>
          <w:szCs w:val="22"/>
        </w:rPr>
        <w:t>e competitivitatea lor digitală</w:t>
      </w:r>
      <w:r w:rsidRPr="00F964A6">
        <w:rPr>
          <w:color w:val="000000"/>
          <w:sz w:val="22"/>
          <w:szCs w:val="22"/>
        </w:rPr>
        <w:t xml:space="preserve">; </w:t>
      </w:r>
    </w:p>
    <w:p w14:paraId="38ED8ECF" w14:textId="77777777" w:rsidR="005C4205" w:rsidRPr="00F964A6" w:rsidRDefault="005C4205" w:rsidP="009874BC">
      <w:pPr>
        <w:pStyle w:val="ListParagraph"/>
        <w:numPr>
          <w:ilvl w:val="0"/>
          <w:numId w:val="11"/>
        </w:numPr>
        <w:spacing w:before="0" w:after="160" w:line="259" w:lineRule="auto"/>
        <w:jc w:val="both"/>
        <w:rPr>
          <w:color w:val="000000"/>
          <w:sz w:val="22"/>
          <w:szCs w:val="22"/>
        </w:rPr>
      </w:pPr>
      <w:r w:rsidRPr="00F964A6">
        <w:rPr>
          <w:color w:val="000000"/>
          <w:sz w:val="22"/>
          <w:szCs w:val="22"/>
        </w:rPr>
        <w:t>digitalizarea înseamnă transformarea interacțiunilor, comunicațiilor, relațiilor, funcțiilor de business și a modelelor de afaceri în (mai multe) procese digitale, care adesea se reduc la o combinație de digital și fizic (cum ar fi serviciul pentru clienți, marketingul integrat sau industrializarea producției și operații manuale, serviciile electronice și așa mai departe); În glosarul IT Gartner, digitalizarea este definită ca „utilizarea tehnologiilor digitale pentru a schimba un model de afaceri și pentru a oferi noi venituri și oportunități de producere a valorii; este procesul de a trece la o afacere digitală”.</w:t>
      </w:r>
    </w:p>
    <w:p w14:paraId="0C8C6023"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dublă finanţare - finanţarea acordată cu încălcarea prevederilor art. 9 din Regulamentul (UE) 2021/241 al Parlamentului European şi al Consiliului din 12 februarie 2021 şi art. 191 din Regulamentul financiar;  </w:t>
      </w:r>
    </w:p>
    <w:p w14:paraId="0050D664"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ERP - Enterprise Resource Planning reprezintă unul sau mai multe seturi de aplicații software care integrează și procesează informații pentru diverse funcțiuni/ departamente din cadrul întreprinderii. Produsele ERP integrează informații referitoare la planificare, aprovizionare, vânzări, marketing, financiar și resurse umane. Sistemele ERP au următoarele caracteristici: sunt proiectate pentru un mediu client – server (tradițional sau web – based); integrează majoritatea proceselor întreprinderii; prelucrează marea majoritate a tranzacțiilor la nivelul întreprinderii (organizației); utilizează baze de date care stochează fiecare informație doar o singură data; permite accesul la date în timp real;</w:t>
      </w:r>
    </w:p>
    <w:p w14:paraId="383D6C3B"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lastRenderedPageBreak/>
        <w:t>IoT - Internet of Things reprezintă dispozitive sau sisteme interconectate numite dispozitive „inteligente” sau sisteme „inteligente” care colectează și fac schimb de date și care pot fi monitorizate sau controlate de la distanță prin Internet, prin software pe orice fel de computere, smartphone-uri sau prin interfețe precum comenzi montate pe perete;</w:t>
      </w:r>
    </w:p>
    <w:p w14:paraId="276DEC3A"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întreprindere - orice entitate care desfășoară o activitate economică indiferent de statutul juridic, de modul de finanțare sau de existența unui scop lucrativ; în cadrul acestui ghid întreprinderile eligibile sunt  IMM-uri înființate în baza Legii nr. 31/1990 republicată, Legii nr. 1/2005 republicată privind organizarea și funcționarea cooperației, respectiv OUG nr. 6/2011 actualizată pentru stimularea înfiinţării şi dezvoltării microîntreprinderilor de către întreprinzătorii debutanţi în afaceri, aprobată cu modificări prin Legea nr. 301/2011, cu modificările și completările ulterioare.</w:t>
      </w:r>
    </w:p>
    <w:p w14:paraId="3F0C384C"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IMM-uri - microîntreprinderile, întreprinderile mici și mijlocii, în sensul art. 4 alin. (1) din Legea nr. 346/2004 privind stimularea înfiinţării şi dezvoltării întreprinderilor mici şi mijlocii, cu modificările și completările ulterioare, sau în baza Ordonanței de urgență a Guvernului nr. 6/2011 pentru stimularea înființării și dezvoltării microîntreprinderilor de către întreprinzătorii debutanți în afaceri, aprobată cu modificări prin Legea nr. 301/2011, cu modificările și completările ulterioare, respectiv în sensul art. 2 din Regulamentul (UE) nr. 651/2014 al Comisiei din 17 iunie 2014 de declarare a anumitor categorii de ajutoare compatibile cu piața internă în aplicarea articolelor 107 și 108 din tratat, cu modificările şi completările ulterioare, categoria microîntreprinderilor şi a întreprinderilor mici şi mijlocii, denumite în continuare IMM-uri, este formată din întreprinderi care au mai puţin de 250 de angajaţi şi a căror cifră de afaceri anuală nu depăşeşte 50 de milioane EUR şi/sau al căror bilanţ anual total nu depăşeşte 43 de milioane EUR.</w:t>
      </w:r>
    </w:p>
    <w:p w14:paraId="52D8A389"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întreprindere unică – include toate întreprinderile între care există cel puțin una dintre relațiile următoare:</w:t>
      </w:r>
    </w:p>
    <w:p w14:paraId="5C069622" w14:textId="77777777" w:rsidR="005C4205" w:rsidRPr="00F964A6" w:rsidRDefault="005C4205" w:rsidP="009874BC">
      <w:pPr>
        <w:numPr>
          <w:ilvl w:val="1"/>
          <w:numId w:val="12"/>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o întreprindere deține majoritatea drepturilor de vot ale acționarilor sau ale asociaților unei alte întreprinderi;</w:t>
      </w:r>
    </w:p>
    <w:p w14:paraId="03BA8E9E" w14:textId="77777777" w:rsidR="005C4205" w:rsidRPr="00F964A6" w:rsidRDefault="005C4205" w:rsidP="009874BC">
      <w:pPr>
        <w:numPr>
          <w:ilvl w:val="1"/>
          <w:numId w:val="12"/>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o întreprindere are dreptul de a numi sau revoca majoritatea membrilor organelor de administrare, de conducere sau de supraveghere ale unei alte întreprinderi;</w:t>
      </w:r>
    </w:p>
    <w:p w14:paraId="26FDE4F8" w14:textId="77777777" w:rsidR="005C4205" w:rsidRPr="00F964A6" w:rsidRDefault="005C4205" w:rsidP="009874BC">
      <w:pPr>
        <w:numPr>
          <w:ilvl w:val="1"/>
          <w:numId w:val="12"/>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o întreprindere are dreptul de a exercita o influență dominantă asupra altei întreprinderi în temeiul unui contract încheiat cu întreprinderea în cauză sau în temeiul unei prevederi din contractul de societate sau din statutul acesteia;</w:t>
      </w:r>
    </w:p>
    <w:p w14:paraId="7545BFF4" w14:textId="77777777" w:rsidR="005C4205" w:rsidRPr="00F964A6" w:rsidRDefault="005C4205" w:rsidP="009874BC">
      <w:pPr>
        <w:numPr>
          <w:ilvl w:val="1"/>
          <w:numId w:val="12"/>
        </w:numPr>
        <w:pBdr>
          <w:top w:val="nil"/>
          <w:left w:val="nil"/>
          <w:bottom w:val="nil"/>
          <w:right w:val="nil"/>
          <w:between w:val="nil"/>
        </w:pBdr>
        <w:spacing w:before="0" w:after="160" w:line="259" w:lineRule="auto"/>
        <w:jc w:val="both"/>
        <w:rPr>
          <w:color w:val="000000"/>
          <w:sz w:val="22"/>
          <w:szCs w:val="22"/>
        </w:rPr>
      </w:pPr>
      <w:r w:rsidRPr="00F964A6">
        <w:rPr>
          <w:color w:val="000000"/>
          <w:sz w:val="22"/>
          <w:szCs w:val="22"/>
        </w:rPr>
        <w:t>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0FE1E6E2" w14:textId="77777777" w:rsidR="005C4205" w:rsidRPr="00F964A6" w:rsidRDefault="005C4205" w:rsidP="005C4205">
      <w:pPr>
        <w:ind w:left="720"/>
        <w:rPr>
          <w:sz w:val="22"/>
          <w:szCs w:val="22"/>
        </w:rPr>
      </w:pPr>
      <w:r w:rsidRPr="00F964A6">
        <w:rPr>
          <w:sz w:val="22"/>
          <w:szCs w:val="22"/>
        </w:rPr>
        <w:t>Întreprinderile care întrețin, prin intermediul uneia sau a mai multor întreprinderi, relațiile la care se face referire mai sus constituie, de asemenea, o întreprindere unică.</w:t>
      </w:r>
    </w:p>
    <w:p w14:paraId="68632DA9"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întreprindere aflată în dificultate  este o întreprindere care se află în cel puțin una dintre situațiile următoare:</w:t>
      </w:r>
    </w:p>
    <w:p w14:paraId="3FDBAA20"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 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w:t>
      </w:r>
      <w:r w:rsidRPr="00F964A6">
        <w:rPr>
          <w:color w:val="000000"/>
          <w:sz w:val="22"/>
          <w:szCs w:val="22"/>
        </w:rPr>
        <w:lastRenderedPageBreak/>
        <w:t>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691A5F85"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33CF5F9D"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3593CBE6"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Atunci când întreprinderea a primit ajutor pentru salvare și nu a rambursat încă împrumutul sau nu a încetat garanția sau a primit ajutoare pentru restructurare și face încă obiectul unui plan de restructurare.</w:t>
      </w:r>
    </w:p>
    <w:p w14:paraId="0202036F"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prelucrarea produselor agricole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224A7ABD"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produse agricole  - produsele enumerate în Anexa I a Tratatului, cu excepția produselor obținute din pescuit și acvacultură prevăzute în Regulamentul (CE) nr. 104/2000 al Consiliului;</w:t>
      </w:r>
    </w:p>
    <w:p w14:paraId="1E536E18" w14:textId="76E18A3F"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Perioada de implementare a proiectului este etapa </w:t>
      </w:r>
      <w:r w:rsidR="000816C1" w:rsidRPr="00F964A6">
        <w:rPr>
          <w:color w:val="000000"/>
          <w:sz w:val="22"/>
          <w:szCs w:val="22"/>
        </w:rPr>
        <w:t xml:space="preserve">în </w:t>
      </w:r>
      <w:r w:rsidRPr="00F964A6">
        <w:rPr>
          <w:color w:val="000000"/>
          <w:sz w:val="22"/>
          <w:szCs w:val="22"/>
        </w:rPr>
        <w:t xml:space="preserve">care vor fi operationalizate activitatile prevazute din Cererea de Finantare si Planul de Afaceri, </w:t>
      </w:r>
      <w:r w:rsidR="000816C1" w:rsidRPr="00F964A6">
        <w:rPr>
          <w:color w:val="000000"/>
          <w:sz w:val="22"/>
          <w:szCs w:val="22"/>
        </w:rPr>
        <w:t xml:space="preserve">în </w:t>
      </w:r>
      <w:r w:rsidRPr="00F964A6">
        <w:rPr>
          <w:color w:val="000000"/>
          <w:sz w:val="22"/>
          <w:szCs w:val="22"/>
        </w:rPr>
        <w:t>acord cu resursele bugetate prin proiect, de-a lungul unei durate de timp determinate (perioada de implementare); va fi exprimată în luni calendaristice şi specificată în cererea de finanţare, precum și în contractul de finanțare ce urmează a fi semnat de către beneficiar și administratorul schemei de ajutor de minimis;</w:t>
      </w:r>
    </w:p>
    <w:p w14:paraId="01B35980"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perioada de durabilitate a investiției - este perioada de timp, ulterioară perioadei de implementarea a proiectului, în care investițiile realizate prin proiect își vor produce efectele și rezultatele scontate. Perioada de durabilitate se întinde pe o perioadă de 5 ani din momentul finalizării implementării proiectului.</w:t>
      </w:r>
    </w:p>
    <w:p w14:paraId="587D419D" w14:textId="5139BECE"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plan de afaceri - un instrument m</w:t>
      </w:r>
      <w:r w:rsidR="00F001EB">
        <w:rPr>
          <w:color w:val="000000"/>
          <w:sz w:val="22"/>
          <w:szCs w:val="22"/>
        </w:rPr>
        <w:t>anagerial de acțiune, elaborat î</w:t>
      </w:r>
      <w:r w:rsidRPr="00F964A6">
        <w:rPr>
          <w:color w:val="000000"/>
          <w:sz w:val="22"/>
          <w:szCs w:val="22"/>
        </w:rPr>
        <w:t>n mod logic, ce presupune o gândire de perspectiva asupra dezvoltării unei afaceri prin prima digitalizării activităților și pornind de la obiectivele acesteia, include toate acele faze si</w:t>
      </w:r>
      <w:r w:rsidR="00F001EB">
        <w:rPr>
          <w:color w:val="000000"/>
          <w:sz w:val="22"/>
          <w:szCs w:val="22"/>
        </w:rPr>
        <w:t xml:space="preserve"> resurse care sunt implicate î</w:t>
      </w:r>
      <w:r w:rsidRPr="00F964A6">
        <w:rPr>
          <w:color w:val="000000"/>
          <w:sz w:val="22"/>
          <w:szCs w:val="22"/>
        </w:rPr>
        <w:t>n atingerea lor, într-un termen prestabilit;</w:t>
      </w:r>
    </w:p>
    <w:p w14:paraId="584B1421"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rețele sociale - sunt aplicații bazate tehnologii IT care permit utilizatorilor să se conecteze prin crearea de profiluri cu informații personale pentru a distribui anumite interese și/sau activități, împărtăși idei, a invita alți utilizatori să acceseze profilul lor și să creeze comunități de oameni cu interese comune.</w:t>
      </w:r>
    </w:p>
    <w:p w14:paraId="53501CA4"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raportul tehnic IT va detalia infrastructura hardware, software și serviciile achiziționate prin proiect, respectiv contribuția acestora la realizarea / îndeplinirea a minim 6 criterii DESI, faptul că investitia contribuie în proportie de 100% la tranzitia digitală în conformitate cu prevederile Regulamentului (UE) 2021/241 AL PARLAMENTULUI EUROPEAN ȘI AL CONSILIULUI din 12 februarie 2021 de instituire a Mecanismului de redresare și reziliență.</w:t>
      </w:r>
    </w:p>
    <w:p w14:paraId="43679393" w14:textId="6472CCED" w:rsidR="005C4205" w:rsidRDefault="005C4205" w:rsidP="009874BC">
      <w:pPr>
        <w:numPr>
          <w:ilvl w:val="0"/>
          <w:numId w:val="11"/>
        </w:numPr>
        <w:pBdr>
          <w:top w:val="nil"/>
          <w:left w:val="nil"/>
          <w:bottom w:val="nil"/>
          <w:right w:val="nil"/>
          <w:between w:val="nil"/>
        </w:pBdr>
        <w:spacing w:before="0" w:after="160" w:line="259" w:lineRule="auto"/>
        <w:jc w:val="both"/>
        <w:rPr>
          <w:color w:val="000000"/>
          <w:sz w:val="22"/>
          <w:szCs w:val="22"/>
        </w:rPr>
      </w:pPr>
      <w:r w:rsidRPr="00F964A6">
        <w:rPr>
          <w:color w:val="000000"/>
          <w:sz w:val="22"/>
          <w:szCs w:val="22"/>
        </w:rPr>
        <w:lastRenderedPageBreak/>
        <w:t>proiecte.pnrr.gov.ro - aplicația pentru depunerea proiectelor de investiții finanțate în cadrul Planului Național de Redresare și Rezilență. Platforma poate fi accesată la următorul link: https:// proiecte.pnrr.gov.ro.</w:t>
      </w:r>
    </w:p>
    <w:p w14:paraId="4561BC05" w14:textId="2AF9A0C1" w:rsidR="00A36A92" w:rsidRPr="00F964A6" w:rsidRDefault="00A36A92">
      <w:pPr>
        <w:pStyle w:val="Heading2"/>
        <w:spacing w:before="120"/>
        <w:ind w:left="284" w:firstLine="0"/>
        <w:rPr>
          <w:color w:val="7030A0"/>
          <w:sz w:val="22"/>
          <w:szCs w:val="22"/>
        </w:rPr>
      </w:pPr>
    </w:p>
    <w:p w14:paraId="5176F76A" w14:textId="4C1A5DE9" w:rsidR="00A36A92" w:rsidRPr="00F964A6" w:rsidRDefault="009F273A" w:rsidP="008D62FF">
      <w:pPr>
        <w:pStyle w:val="Heading1"/>
        <w:numPr>
          <w:ilvl w:val="0"/>
          <w:numId w:val="24"/>
        </w:numPr>
        <w:spacing w:before="0" w:after="0"/>
        <w:rPr>
          <w:sz w:val="22"/>
          <w:szCs w:val="22"/>
        </w:rPr>
      </w:pPr>
      <w:bookmarkStart w:id="3" w:name="_Toc126927998"/>
      <w:r w:rsidRPr="00F964A6">
        <w:rPr>
          <w:sz w:val="22"/>
          <w:szCs w:val="22"/>
        </w:rPr>
        <w:t>INFORMAȚII OBIECTIV DE INVESTIȚII</w:t>
      </w:r>
      <w:bookmarkEnd w:id="3"/>
      <w:r w:rsidRPr="00F964A6">
        <w:rPr>
          <w:sz w:val="22"/>
          <w:szCs w:val="22"/>
        </w:rPr>
        <w:t xml:space="preserve"> </w:t>
      </w:r>
    </w:p>
    <w:p w14:paraId="5BFE710D" w14:textId="77777777" w:rsidR="00A36A92" w:rsidRPr="00F964A6" w:rsidRDefault="00A36A92">
      <w:pPr>
        <w:rPr>
          <w:sz w:val="22"/>
          <w:szCs w:val="22"/>
        </w:rPr>
      </w:pPr>
    </w:p>
    <w:p w14:paraId="4B43EDDE" w14:textId="4BEA8E10" w:rsidR="00A36A92" w:rsidRPr="00F964A6" w:rsidRDefault="009F273A" w:rsidP="005E6406">
      <w:pPr>
        <w:pStyle w:val="Heading2"/>
        <w:rPr>
          <w:color w:val="00B050"/>
          <w:sz w:val="22"/>
          <w:szCs w:val="22"/>
        </w:rPr>
      </w:pPr>
      <w:bookmarkStart w:id="4" w:name="_30j0zll" w:colFirst="0" w:colLast="0"/>
      <w:bookmarkStart w:id="5" w:name="_Toc126927999"/>
      <w:bookmarkEnd w:id="4"/>
      <w:r w:rsidRPr="00F964A6">
        <w:rPr>
          <w:sz w:val="22"/>
          <w:szCs w:val="22"/>
        </w:rPr>
        <w:t>2.1.Pilonul, componenta, obiectivul general</w:t>
      </w:r>
      <w:bookmarkEnd w:id="5"/>
    </w:p>
    <w:p w14:paraId="080937F1" w14:textId="77777777" w:rsidR="00A36A92" w:rsidRPr="00F964A6" w:rsidRDefault="00A36A92">
      <w:pPr>
        <w:keepNext/>
        <w:spacing w:before="0" w:after="0"/>
        <w:ind w:left="216"/>
        <w:jc w:val="both"/>
        <w:rPr>
          <w:b/>
          <w:color w:val="00B050"/>
          <w:sz w:val="22"/>
          <w:szCs w:val="22"/>
        </w:rPr>
      </w:pPr>
    </w:p>
    <w:p w14:paraId="64B3C74E" w14:textId="3F6D3326" w:rsidR="00A36A92" w:rsidRPr="00F964A6" w:rsidRDefault="009F273A">
      <w:pPr>
        <w:jc w:val="both"/>
        <w:rPr>
          <w:b/>
          <w:sz w:val="22"/>
          <w:szCs w:val="22"/>
        </w:rPr>
      </w:pPr>
      <w:r w:rsidRPr="00F964A6">
        <w:rPr>
          <w:b/>
          <w:sz w:val="22"/>
          <w:szCs w:val="22"/>
        </w:rPr>
        <w:t>Pilonul III. Creștere inteligentă,</w:t>
      </w:r>
      <w:r w:rsidR="00B86CC4" w:rsidRPr="00F964A6">
        <w:rPr>
          <w:b/>
          <w:sz w:val="22"/>
          <w:szCs w:val="22"/>
        </w:rPr>
        <w:t xml:space="preserve"> durabilă</w:t>
      </w:r>
      <w:r w:rsidRPr="00F964A6">
        <w:rPr>
          <w:b/>
          <w:sz w:val="22"/>
          <w:szCs w:val="22"/>
        </w:rPr>
        <w:t xml:space="preserve"> și favorabilă incluziunii, inclusiv coeziune economică, locuri de muncă, productivitate, competitivitate, cercetare, dezvoltare și inovare, precum și o piață internă funcțională, cu întreprinderi mici și mijlocii (IMM-uri) puternice.</w:t>
      </w:r>
    </w:p>
    <w:p w14:paraId="5FF1E25C" w14:textId="77777777" w:rsidR="00A36A92" w:rsidRPr="00F964A6" w:rsidRDefault="00A36A92">
      <w:pPr>
        <w:jc w:val="both"/>
        <w:rPr>
          <w:b/>
          <w:sz w:val="22"/>
          <w:szCs w:val="22"/>
        </w:rPr>
      </w:pPr>
    </w:p>
    <w:p w14:paraId="5D85DA42" w14:textId="62BED132" w:rsidR="00A36A92" w:rsidRPr="00F964A6" w:rsidRDefault="009F273A" w:rsidP="005E6406">
      <w:pPr>
        <w:pStyle w:val="Heading3"/>
        <w:rPr>
          <w:sz w:val="22"/>
          <w:szCs w:val="22"/>
        </w:rPr>
      </w:pPr>
      <w:bookmarkStart w:id="6" w:name="_Toc121994977"/>
      <w:bookmarkStart w:id="7" w:name="_Toc121995122"/>
      <w:bookmarkStart w:id="8" w:name="_Toc126928000"/>
      <w:r w:rsidRPr="00F964A6">
        <w:rPr>
          <w:sz w:val="22"/>
          <w:szCs w:val="22"/>
        </w:rPr>
        <w:t>Componenta C9. SUPORT PENTRU SECTORUL PRIVAT, CERCETARE, DEZVOLTARE ȘI INOVARE</w:t>
      </w:r>
      <w:bookmarkEnd w:id="6"/>
      <w:bookmarkEnd w:id="7"/>
      <w:bookmarkEnd w:id="8"/>
    </w:p>
    <w:p w14:paraId="7312F2F6" w14:textId="77777777" w:rsidR="00A36A92" w:rsidRPr="00F964A6" w:rsidRDefault="009F273A" w:rsidP="009874BC">
      <w:pPr>
        <w:numPr>
          <w:ilvl w:val="0"/>
          <w:numId w:val="14"/>
        </w:numPr>
        <w:pBdr>
          <w:top w:val="nil"/>
          <w:left w:val="nil"/>
          <w:bottom w:val="nil"/>
          <w:right w:val="nil"/>
          <w:between w:val="nil"/>
        </w:pBdr>
        <w:spacing w:before="0" w:after="240"/>
        <w:jc w:val="both"/>
        <w:rPr>
          <w:b/>
          <w:color w:val="7030A0"/>
          <w:sz w:val="22"/>
          <w:szCs w:val="22"/>
        </w:rPr>
      </w:pPr>
      <w:r w:rsidRPr="00F964A6">
        <w:rPr>
          <w:b/>
          <w:color w:val="7030A0"/>
          <w:sz w:val="22"/>
          <w:szCs w:val="22"/>
        </w:rPr>
        <w:t>Investiția I3. Scheme de ajutor pentru sectorul privat</w:t>
      </w:r>
    </w:p>
    <w:p w14:paraId="38FFB12B" w14:textId="77777777" w:rsidR="00A36A92" w:rsidRPr="00F964A6" w:rsidRDefault="009F273A" w:rsidP="009874BC">
      <w:pPr>
        <w:numPr>
          <w:ilvl w:val="0"/>
          <w:numId w:val="14"/>
        </w:numPr>
        <w:pBdr>
          <w:top w:val="nil"/>
          <w:left w:val="nil"/>
          <w:bottom w:val="nil"/>
          <w:right w:val="nil"/>
          <w:between w:val="nil"/>
        </w:pBdr>
        <w:spacing w:before="0" w:after="240"/>
        <w:jc w:val="both"/>
        <w:rPr>
          <w:b/>
          <w:color w:val="7030A0"/>
          <w:sz w:val="22"/>
          <w:szCs w:val="22"/>
        </w:rPr>
      </w:pPr>
      <w:r w:rsidRPr="00F964A6">
        <w:rPr>
          <w:b/>
          <w:color w:val="7030A0"/>
          <w:sz w:val="22"/>
          <w:szCs w:val="22"/>
        </w:rPr>
        <w:t>Măsura 1. Schemă de minimis și schemă de ajutor de stat în contextul digitalizării IMM-urilor</w:t>
      </w:r>
    </w:p>
    <w:p w14:paraId="443C8461" w14:textId="77777777" w:rsidR="00A36A92" w:rsidRPr="00F964A6" w:rsidRDefault="009F273A">
      <w:pPr>
        <w:jc w:val="both"/>
        <w:rPr>
          <w:sz w:val="22"/>
          <w:szCs w:val="22"/>
        </w:rPr>
      </w:pPr>
      <w:bookmarkStart w:id="9" w:name="_1fob9te" w:colFirst="0" w:colLast="0"/>
      <w:bookmarkEnd w:id="9"/>
      <w:r w:rsidRPr="00F964A6">
        <w:rPr>
          <w:b/>
          <w:color w:val="7030A0"/>
          <w:sz w:val="22"/>
          <w:szCs w:val="22"/>
        </w:rPr>
        <w:t xml:space="preserve">Instrumentul de grant de până la 100.000 euro pe întreprindere va sprijini IMM-urile în adoptarea tehnologiilor digitale </w:t>
      </w:r>
      <w:r w:rsidRPr="00F964A6">
        <w:rPr>
          <w:sz w:val="22"/>
          <w:szCs w:val="22"/>
        </w:rPr>
        <w:t xml:space="preserve">cum ar fi achizițiile de hardware TIC, dezvoltarea și/sau adaptarea aplicațiilor/licențelor software, inclusiv soluțiile de automatizare a proceselor robotizate și a fluxurilor tehnologice, achiziționarea de tehnologii blockchain, achiziționarea de sisteme de inteligență artificială, învățarea automată, realitatea augmentată, realitatea virtuală, achiziționarea unui site de prezentare, achiziționarea de servicii de cloud și de internet al obiectelor, formarea personalului cu ajutorul echipamentelor IT, consiliere/analiză pentru identificarea soluțiilor tehnice de care au nevoie IMM-urile. </w:t>
      </w:r>
    </w:p>
    <w:p w14:paraId="60AF5B32" w14:textId="77777777" w:rsidR="00A36A92" w:rsidRPr="00F964A6" w:rsidRDefault="009F273A">
      <w:pPr>
        <w:jc w:val="both"/>
        <w:rPr>
          <w:sz w:val="22"/>
          <w:szCs w:val="22"/>
        </w:rPr>
      </w:pPr>
      <w:r w:rsidRPr="00F964A6">
        <w:rPr>
          <w:sz w:val="22"/>
          <w:szCs w:val="22"/>
        </w:rPr>
        <w:t>Regulamentul (UE) 2021/241 al Parlamentului European și al Consiliului din 12 februarie 2021 de instituire a Mecanismului de redresare și reziliență stabilește ca obiectiv obligatoriu ca cel puțin 20% din alocarea totală a planului să contribuie la tranziția digitală sau la provocările digitale. Strategia Națională privind Agenda Digitală pentru România (SNADNR) a contribuit la asigurarea coerenței și la consolidarea sinergiilor între acțiuni și investiții în diferite domenii ale economiei digitale. Cu toate acestea, efectele implementării SNADNR sunt minime.</w:t>
      </w:r>
    </w:p>
    <w:p w14:paraId="328C11B2" w14:textId="77777777" w:rsidR="00A36A92" w:rsidRPr="00F964A6" w:rsidRDefault="009F273A">
      <w:pPr>
        <w:jc w:val="both"/>
        <w:rPr>
          <w:b/>
          <w:color w:val="7030A0"/>
          <w:sz w:val="22"/>
          <w:szCs w:val="22"/>
        </w:rPr>
      </w:pPr>
      <w:r w:rsidRPr="00F964A6">
        <w:rPr>
          <w:sz w:val="22"/>
          <w:szCs w:val="22"/>
        </w:rPr>
        <w:t xml:space="preserve">Toate investițiile vor fi conforme cu criteriile de selecție ale următoarele câmpuri de intervenție prezentate în anexa VII la Regulamentul (UE) 2021/241: 010 (alocare de 315 milioane EUR), 012 (alocare de 35 de milioane EUR). </w:t>
      </w:r>
    </w:p>
    <w:p w14:paraId="428FA4D1" w14:textId="6633931C" w:rsidR="00A36A92" w:rsidRPr="00F964A6" w:rsidRDefault="009F273A">
      <w:pPr>
        <w:jc w:val="both"/>
        <w:rPr>
          <w:sz w:val="22"/>
          <w:szCs w:val="22"/>
        </w:rPr>
      </w:pPr>
      <w:r w:rsidRPr="00F964A6">
        <w:rPr>
          <w:sz w:val="22"/>
          <w:szCs w:val="22"/>
        </w:rPr>
        <w:t xml:space="preserve">Implementarea investiției va fi finalizată până la </w:t>
      </w:r>
      <w:r w:rsidRPr="00F964A6">
        <w:rPr>
          <w:b/>
          <w:sz w:val="22"/>
          <w:szCs w:val="22"/>
        </w:rPr>
        <w:t>30 iunie 202</w:t>
      </w:r>
      <w:r w:rsidR="00551E34" w:rsidRPr="00F964A6">
        <w:rPr>
          <w:b/>
          <w:sz w:val="22"/>
          <w:szCs w:val="22"/>
        </w:rPr>
        <w:t>5</w:t>
      </w:r>
      <w:r w:rsidR="00F05AAB" w:rsidRPr="00F964A6">
        <w:rPr>
          <w:b/>
          <w:sz w:val="22"/>
          <w:szCs w:val="22"/>
        </w:rPr>
        <w:t>.</w:t>
      </w:r>
    </w:p>
    <w:p w14:paraId="1BB2C6E3" w14:textId="77777777" w:rsidR="00A36A92" w:rsidRPr="00F964A6" w:rsidRDefault="00A36A92">
      <w:pPr>
        <w:pStyle w:val="Heading2"/>
        <w:spacing w:before="0" w:after="0"/>
        <w:jc w:val="both"/>
        <w:rPr>
          <w:b w:val="0"/>
          <w:sz w:val="22"/>
          <w:szCs w:val="22"/>
        </w:rPr>
      </w:pPr>
    </w:p>
    <w:p w14:paraId="2C6640D6" w14:textId="4EBF1A4C" w:rsidR="005E6406" w:rsidRPr="00F964A6" w:rsidRDefault="009F273A" w:rsidP="009874BC">
      <w:pPr>
        <w:pStyle w:val="Heading2"/>
        <w:numPr>
          <w:ilvl w:val="1"/>
          <w:numId w:val="3"/>
        </w:numPr>
        <w:spacing w:before="0" w:after="0"/>
        <w:jc w:val="both"/>
        <w:rPr>
          <w:b w:val="0"/>
          <w:sz w:val="22"/>
          <w:szCs w:val="22"/>
        </w:rPr>
      </w:pPr>
      <w:bookmarkStart w:id="10" w:name="_Toc126928001"/>
      <w:r w:rsidRPr="00F964A6">
        <w:rPr>
          <w:sz w:val="22"/>
          <w:szCs w:val="22"/>
        </w:rPr>
        <w:t>Obiectivul componentei</w:t>
      </w:r>
      <w:r w:rsidR="00551E34" w:rsidRPr="00F964A6">
        <w:rPr>
          <w:sz w:val="22"/>
          <w:szCs w:val="22"/>
        </w:rPr>
        <w:t xml:space="preserve"> C9</w:t>
      </w:r>
      <w:r w:rsidR="009B460B" w:rsidRPr="00F964A6">
        <w:rPr>
          <w:color w:val="7030A0"/>
          <w:sz w:val="22"/>
          <w:szCs w:val="22"/>
        </w:rPr>
        <w:t>.</w:t>
      </w:r>
      <w:bookmarkEnd w:id="10"/>
      <w:r w:rsidR="009B460B" w:rsidRPr="00F964A6">
        <w:rPr>
          <w:color w:val="00B050"/>
          <w:sz w:val="22"/>
          <w:szCs w:val="22"/>
        </w:rPr>
        <w:t xml:space="preserve"> </w:t>
      </w:r>
    </w:p>
    <w:p w14:paraId="601E1D60" w14:textId="66046254" w:rsidR="00A36A92" w:rsidRPr="00F964A6" w:rsidRDefault="00EE2CCE" w:rsidP="005E6406">
      <w:pPr>
        <w:rPr>
          <w:sz w:val="22"/>
          <w:szCs w:val="22"/>
        </w:rPr>
      </w:pPr>
      <w:r w:rsidRPr="00F964A6">
        <w:rPr>
          <w:sz w:val="22"/>
          <w:szCs w:val="22"/>
        </w:rPr>
        <w:t xml:space="preserve">este de a sprijini întreprinderile din România, în special întreprinderile mici și mijlocii, precum și organizațiile publice care desfășoară activități de cercetare, dezvoltare și inovare. </w:t>
      </w:r>
    </w:p>
    <w:p w14:paraId="630D2F52" w14:textId="77777777" w:rsidR="00EE2CCE" w:rsidRPr="00F964A6" w:rsidRDefault="00EE2CCE" w:rsidP="00EE2CCE">
      <w:pPr>
        <w:rPr>
          <w:sz w:val="22"/>
          <w:szCs w:val="22"/>
        </w:rPr>
      </w:pPr>
    </w:p>
    <w:p w14:paraId="3ED9050F" w14:textId="3CE737F6" w:rsidR="005E6406" w:rsidRPr="00F964A6" w:rsidRDefault="009F273A" w:rsidP="009874BC">
      <w:pPr>
        <w:pStyle w:val="Heading2"/>
        <w:numPr>
          <w:ilvl w:val="1"/>
          <w:numId w:val="3"/>
        </w:numPr>
        <w:spacing w:before="0" w:after="0"/>
        <w:jc w:val="both"/>
        <w:rPr>
          <w:sz w:val="22"/>
          <w:szCs w:val="22"/>
        </w:rPr>
      </w:pPr>
      <w:bookmarkStart w:id="11" w:name="_3znysh7" w:colFirst="0" w:colLast="0"/>
      <w:bookmarkStart w:id="12" w:name="_Toc126928002"/>
      <w:bookmarkEnd w:id="11"/>
      <w:r w:rsidRPr="00F964A6">
        <w:rPr>
          <w:sz w:val="22"/>
          <w:szCs w:val="22"/>
        </w:rPr>
        <w:t>Obiectivul investiției</w:t>
      </w:r>
      <w:r w:rsidR="00551E34" w:rsidRPr="00F964A6">
        <w:rPr>
          <w:sz w:val="22"/>
          <w:szCs w:val="22"/>
        </w:rPr>
        <w:t xml:space="preserve"> </w:t>
      </w:r>
      <w:r w:rsidR="009B460B" w:rsidRPr="00F964A6">
        <w:rPr>
          <w:sz w:val="22"/>
          <w:szCs w:val="22"/>
        </w:rPr>
        <w:t>I</w:t>
      </w:r>
      <w:r w:rsidR="00551E34" w:rsidRPr="00F964A6">
        <w:rPr>
          <w:sz w:val="22"/>
          <w:szCs w:val="22"/>
        </w:rPr>
        <w:t>3. Scheme de ajutor pentru sectorul privat</w:t>
      </w:r>
      <w:bookmarkEnd w:id="12"/>
      <w:r w:rsidRPr="00F964A6">
        <w:rPr>
          <w:color w:val="7030A0"/>
          <w:sz w:val="22"/>
          <w:szCs w:val="22"/>
        </w:rPr>
        <w:t xml:space="preserve"> </w:t>
      </w:r>
    </w:p>
    <w:p w14:paraId="60ADB39C" w14:textId="1F76907B" w:rsidR="009B460B" w:rsidRPr="00F964A6" w:rsidRDefault="009F273A" w:rsidP="009B460B">
      <w:pPr>
        <w:rPr>
          <w:sz w:val="22"/>
          <w:szCs w:val="22"/>
        </w:rPr>
      </w:pPr>
      <w:r w:rsidRPr="00F964A6">
        <w:rPr>
          <w:sz w:val="22"/>
          <w:szCs w:val="22"/>
        </w:rPr>
        <w:t xml:space="preserve">este de a sprijini digitalizarea întreprinderilor mici și mijlocii (IMM-uri), ceea ce ar putea contribui ulterior la creșterea competitivității, favorizând inovarea acestor întreprinderi și facilitând noi formule de lucru. Această subcomponentă va aborda una dintre principalele </w:t>
      </w:r>
      <w:r w:rsidRPr="00F964A6">
        <w:rPr>
          <w:sz w:val="22"/>
          <w:szCs w:val="22"/>
        </w:rPr>
        <w:lastRenderedPageBreak/>
        <w:t>provocări cu care se confruntă IMM-urile: presiunea de a-și adapta modelele de afaceri la realitățile digitale.</w:t>
      </w:r>
    </w:p>
    <w:p w14:paraId="589AA5C4" w14:textId="77777777" w:rsidR="002F105E" w:rsidRPr="00F964A6" w:rsidRDefault="002F105E" w:rsidP="002F105E">
      <w:pPr>
        <w:rPr>
          <w:sz w:val="22"/>
          <w:szCs w:val="22"/>
        </w:rPr>
      </w:pPr>
      <w:r w:rsidRPr="00F964A6">
        <w:rPr>
          <w:sz w:val="22"/>
          <w:szCs w:val="22"/>
        </w:rPr>
        <w:t xml:space="preserve">Prezentul apel de proiecte va contribui la îndeplinirea principiilor privind pilonul social european, inclusiv facilități pentru persoane cu dizabilități, respectiv: </w:t>
      </w:r>
    </w:p>
    <w:p w14:paraId="3FD641B8" w14:textId="77777777" w:rsidR="002F105E" w:rsidRPr="00F964A6" w:rsidRDefault="002F105E" w:rsidP="009B460B">
      <w:pPr>
        <w:ind w:left="720"/>
        <w:rPr>
          <w:sz w:val="22"/>
          <w:szCs w:val="22"/>
        </w:rPr>
      </w:pPr>
      <w:r w:rsidRPr="00F964A6">
        <w:rPr>
          <w:sz w:val="22"/>
          <w:szCs w:val="22"/>
        </w:rPr>
        <w:t xml:space="preserve">• Educație, formare profesională și învățare pe tot parcursul vieții; </w:t>
      </w:r>
    </w:p>
    <w:p w14:paraId="19A410CE" w14:textId="77777777" w:rsidR="002F105E" w:rsidRPr="00F964A6" w:rsidRDefault="002F105E" w:rsidP="009B460B">
      <w:pPr>
        <w:ind w:left="720"/>
        <w:rPr>
          <w:sz w:val="22"/>
          <w:szCs w:val="22"/>
        </w:rPr>
      </w:pPr>
      <w:r w:rsidRPr="00F964A6">
        <w:rPr>
          <w:sz w:val="22"/>
          <w:szCs w:val="22"/>
        </w:rPr>
        <w:t xml:space="preserve">• Egalitatea de gen; </w:t>
      </w:r>
    </w:p>
    <w:p w14:paraId="462563F6" w14:textId="77777777" w:rsidR="002F105E" w:rsidRPr="00F964A6" w:rsidRDefault="002F105E" w:rsidP="009B460B">
      <w:pPr>
        <w:ind w:left="720"/>
        <w:rPr>
          <w:sz w:val="22"/>
          <w:szCs w:val="22"/>
        </w:rPr>
      </w:pPr>
      <w:r w:rsidRPr="00F964A6">
        <w:rPr>
          <w:sz w:val="22"/>
          <w:szCs w:val="22"/>
        </w:rPr>
        <w:t xml:space="preserve">• Egalitatea de șanse; </w:t>
      </w:r>
    </w:p>
    <w:p w14:paraId="2378A5E4" w14:textId="77777777" w:rsidR="002F105E" w:rsidRPr="00F964A6" w:rsidRDefault="002F105E" w:rsidP="009B460B">
      <w:pPr>
        <w:ind w:left="720"/>
        <w:rPr>
          <w:sz w:val="22"/>
          <w:szCs w:val="22"/>
        </w:rPr>
      </w:pPr>
      <w:r w:rsidRPr="00F964A6">
        <w:rPr>
          <w:sz w:val="22"/>
          <w:szCs w:val="22"/>
        </w:rPr>
        <w:t xml:space="preserve">• Locuri de muncă sigure și adaptabile; </w:t>
      </w:r>
    </w:p>
    <w:p w14:paraId="6680E747" w14:textId="77777777" w:rsidR="002F105E" w:rsidRPr="00F964A6" w:rsidRDefault="002F105E" w:rsidP="009B460B">
      <w:pPr>
        <w:ind w:left="720"/>
        <w:rPr>
          <w:sz w:val="22"/>
          <w:szCs w:val="22"/>
        </w:rPr>
      </w:pPr>
      <w:r w:rsidRPr="00F964A6">
        <w:rPr>
          <w:sz w:val="22"/>
          <w:szCs w:val="22"/>
        </w:rPr>
        <w:t xml:space="preserve">• Informații despre condițiile de angajare și protecția în caz de concediere; </w:t>
      </w:r>
    </w:p>
    <w:p w14:paraId="7A358B9F" w14:textId="77777777" w:rsidR="002F105E" w:rsidRPr="00F964A6" w:rsidRDefault="002F105E" w:rsidP="009B460B">
      <w:pPr>
        <w:ind w:left="720"/>
        <w:rPr>
          <w:sz w:val="22"/>
          <w:szCs w:val="22"/>
        </w:rPr>
      </w:pPr>
      <w:r w:rsidRPr="00F964A6">
        <w:rPr>
          <w:sz w:val="22"/>
          <w:szCs w:val="22"/>
        </w:rPr>
        <w:t xml:space="preserve">• Un mediu de lucru sănătos, sigur și adaptat și protecția datelor; </w:t>
      </w:r>
    </w:p>
    <w:p w14:paraId="733A4420" w14:textId="77777777" w:rsidR="002F105E" w:rsidRPr="00F964A6" w:rsidRDefault="002F105E" w:rsidP="009B460B">
      <w:pPr>
        <w:ind w:left="720"/>
        <w:rPr>
          <w:sz w:val="22"/>
          <w:szCs w:val="22"/>
        </w:rPr>
      </w:pPr>
      <w:r w:rsidRPr="00F964A6">
        <w:rPr>
          <w:sz w:val="22"/>
          <w:szCs w:val="22"/>
        </w:rPr>
        <w:t>• Incluziunea persoanelor cu dizabilități.</w:t>
      </w:r>
    </w:p>
    <w:p w14:paraId="06213FB5" w14:textId="7043CDC7" w:rsidR="00EE2CCE" w:rsidRPr="00F964A6" w:rsidRDefault="002F105E" w:rsidP="005D3137">
      <w:pPr>
        <w:jc w:val="both"/>
        <w:rPr>
          <w:sz w:val="22"/>
          <w:szCs w:val="22"/>
        </w:rPr>
      </w:pPr>
      <w:r w:rsidRPr="00F964A6">
        <w:rPr>
          <w:sz w:val="22"/>
          <w:szCs w:val="22"/>
        </w:rPr>
        <w:t>La semnarea contractelor beneficiarii vor semna o declarație prin care aderă la un set de principii ale Pilonului european al drepturilor sociale. În perioada de implementare a proiectului și în perioada de</w:t>
      </w:r>
      <w:r w:rsidR="002F0B95" w:rsidRPr="00F964A6">
        <w:rPr>
          <w:sz w:val="22"/>
          <w:szCs w:val="22"/>
        </w:rPr>
        <w:t xml:space="preserve"> </w:t>
      </w:r>
      <w:r w:rsidR="00EE2CCE" w:rsidRPr="00F964A6">
        <w:rPr>
          <w:sz w:val="22"/>
          <w:szCs w:val="22"/>
        </w:rPr>
        <w:t>durabilitate</w:t>
      </w:r>
      <w:r w:rsidRPr="00F964A6">
        <w:rPr>
          <w:sz w:val="22"/>
          <w:szCs w:val="22"/>
        </w:rPr>
        <w:t>, se va monitoriza modul în care principiile</w:t>
      </w:r>
      <w:r w:rsidR="0068768A" w:rsidRPr="00F964A6">
        <w:rPr>
          <w:sz w:val="22"/>
          <w:szCs w:val="22"/>
        </w:rPr>
        <w:t xml:space="preserve"> asumate</w:t>
      </w:r>
      <w:r w:rsidRPr="00F964A6">
        <w:rPr>
          <w:sz w:val="22"/>
          <w:szCs w:val="22"/>
        </w:rPr>
        <w:t xml:space="preserve"> sunt respectate. </w:t>
      </w:r>
    </w:p>
    <w:p w14:paraId="4CB60567" w14:textId="3C3686C8" w:rsidR="00A36A92" w:rsidRPr="00F964A6" w:rsidRDefault="006B06E3" w:rsidP="005D3137">
      <w:pPr>
        <w:jc w:val="both"/>
        <w:rPr>
          <w:sz w:val="22"/>
          <w:szCs w:val="22"/>
        </w:rPr>
      </w:pPr>
      <w:r w:rsidRPr="00F964A6">
        <w:rPr>
          <w:sz w:val="22"/>
          <w:szCs w:val="22"/>
        </w:rPr>
        <w:t xml:space="preserve">Prezentul apel de proiecte (privind adoptare de tehnologii digitale) contribuie la atingerea valorii indicatorului din Anexa la CID, respectiv </w:t>
      </w:r>
      <w:r w:rsidR="003D06BE">
        <w:rPr>
          <w:sz w:val="22"/>
          <w:szCs w:val="22"/>
        </w:rPr>
        <w:t>5384</w:t>
      </w:r>
      <w:r w:rsidR="00C63440" w:rsidRPr="00F964A6">
        <w:rPr>
          <w:sz w:val="22"/>
          <w:szCs w:val="22"/>
        </w:rPr>
        <w:t xml:space="preserve"> </w:t>
      </w:r>
      <w:r w:rsidRPr="00F964A6">
        <w:rPr>
          <w:sz w:val="22"/>
          <w:szCs w:val="22"/>
        </w:rPr>
        <w:t>contracte de finanțare semnate cu întreprinderile, care permit adoptarea de tehnologii/soluții digitale, din valoarea totală a indicatorului de 5492 întreprinderi.</w:t>
      </w:r>
    </w:p>
    <w:p w14:paraId="7D339E42" w14:textId="03D07457" w:rsidR="00734D20" w:rsidRPr="00F964A6" w:rsidRDefault="00734D20" w:rsidP="005D3137">
      <w:pPr>
        <w:jc w:val="both"/>
        <w:rPr>
          <w:sz w:val="22"/>
          <w:szCs w:val="22"/>
        </w:rPr>
      </w:pPr>
      <w:r w:rsidRPr="00F964A6">
        <w:rPr>
          <w:sz w:val="22"/>
          <w:szCs w:val="22"/>
        </w:rPr>
        <w:t>Totodată, pentru a asigura conformitatea cu Orientările tehnice DNSH (2021/C58/01), solicitanții vor prezenta în cuprinsul planului de afaceri (Anexa 6), orice riscuri potențiale pentru mediu care decurg din activitățile lor și din metodele lor de atenuare a riscurilor respective.</w:t>
      </w:r>
    </w:p>
    <w:p w14:paraId="2BDEFBCC" w14:textId="77777777" w:rsidR="001E1DC4" w:rsidRPr="00F964A6" w:rsidRDefault="001E1DC4" w:rsidP="005D3137">
      <w:pPr>
        <w:jc w:val="both"/>
        <w:rPr>
          <w:sz w:val="22"/>
          <w:szCs w:val="22"/>
        </w:rPr>
      </w:pPr>
    </w:p>
    <w:p w14:paraId="7DFA1409" w14:textId="7416B08D" w:rsidR="00A36A92" w:rsidRPr="00F964A6" w:rsidRDefault="009F273A" w:rsidP="009874BC">
      <w:pPr>
        <w:pStyle w:val="Heading2"/>
        <w:numPr>
          <w:ilvl w:val="1"/>
          <w:numId w:val="3"/>
        </w:numPr>
        <w:spacing w:before="0" w:after="0"/>
        <w:jc w:val="both"/>
        <w:rPr>
          <w:sz w:val="22"/>
          <w:szCs w:val="22"/>
        </w:rPr>
      </w:pPr>
      <w:bookmarkStart w:id="13" w:name="_Toc126928003"/>
      <w:r w:rsidRPr="00F964A6">
        <w:rPr>
          <w:color w:val="7030A0"/>
          <w:sz w:val="22"/>
          <w:szCs w:val="22"/>
        </w:rPr>
        <w:t>Activități</w:t>
      </w:r>
      <w:r w:rsidR="00510D8B" w:rsidRPr="00F964A6">
        <w:rPr>
          <w:color w:val="7030A0"/>
          <w:sz w:val="22"/>
          <w:szCs w:val="22"/>
        </w:rPr>
        <w:t>le sprijinite în cadrul investiției</w:t>
      </w:r>
      <w:bookmarkEnd w:id="13"/>
    </w:p>
    <w:p w14:paraId="7DDF9261" w14:textId="77777777" w:rsidR="00A36A92" w:rsidRPr="00F964A6" w:rsidRDefault="009F273A">
      <w:pPr>
        <w:tabs>
          <w:tab w:val="left" w:pos="0"/>
        </w:tabs>
        <w:jc w:val="both"/>
        <w:rPr>
          <w:sz w:val="22"/>
          <w:szCs w:val="22"/>
        </w:rPr>
      </w:pPr>
      <w:bookmarkStart w:id="14" w:name="_2et92p0" w:colFirst="0" w:colLast="0"/>
      <w:bookmarkEnd w:id="14"/>
      <w:r w:rsidRPr="00F964A6">
        <w:rPr>
          <w:sz w:val="22"/>
          <w:szCs w:val="22"/>
        </w:rPr>
        <w:t>Prin intermediul acestei operaţiuni vor fi sprijinite activități/acțiuni specifice care să sprijinite IMM-urile în adoptarea tehnologiilor digitale precum:</w:t>
      </w:r>
    </w:p>
    <w:p w14:paraId="04FF8FD9"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hardware TIC;</w:t>
      </w:r>
    </w:p>
    <w:p w14:paraId="5B3E2E01"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echipamente pentru automatizări și robotică destinate fluxurilor tehnologice, integrate cu soluții digitale;</w:t>
      </w:r>
    </w:p>
    <w:p w14:paraId="7B77C2B6"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dezvoltarea și/sau adaptarea aplicațiilor software/licențelor, inclusiv soluțiile de automatizare software de tip RPA, respectiv Robotic Process Automation;</w:t>
      </w:r>
    </w:p>
    <w:p w14:paraId="3C75C4F7"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tehnologii blockchain;</w:t>
      </w:r>
    </w:p>
    <w:p w14:paraId="0D121385"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sisteme de inteligență artificială, machine learning, augmented reality, virtual reality;</w:t>
      </w:r>
    </w:p>
    <w:p w14:paraId="09839C5A" w14:textId="467FE771"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achiziționare</w:t>
      </w:r>
      <w:r w:rsidR="0046789A" w:rsidRPr="00F964A6">
        <w:rPr>
          <w:color w:val="000000"/>
          <w:sz w:val="22"/>
          <w:szCs w:val="22"/>
        </w:rPr>
        <w:t xml:space="preserve">a unui </w:t>
      </w:r>
      <w:r w:rsidRPr="00F964A6">
        <w:rPr>
          <w:color w:val="000000"/>
          <w:sz w:val="22"/>
          <w:szCs w:val="22"/>
        </w:rPr>
        <w:t>site de prezentare;</w:t>
      </w:r>
    </w:p>
    <w:p w14:paraId="1911E3AB"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achiziția de servicii de tip cloud și IoT;</w:t>
      </w:r>
    </w:p>
    <w:p w14:paraId="5E57C8B9"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instruirea personalului care va utiliza echipamentele TIC;</w:t>
      </w:r>
    </w:p>
    <w:p w14:paraId="68BC447C"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bookmarkStart w:id="15" w:name="_tyjcwt" w:colFirst="0" w:colLast="0"/>
      <w:bookmarkEnd w:id="15"/>
      <w:r w:rsidRPr="00F964A6">
        <w:rPr>
          <w:color w:val="000000"/>
          <w:sz w:val="22"/>
          <w:szCs w:val="22"/>
        </w:rPr>
        <w:t>consultanță/analiză pentru identificarea soluțiilor tehnice de care au nevoie IMM-urile etc.</w:t>
      </w:r>
    </w:p>
    <w:p w14:paraId="09F1AE34" w14:textId="36A53AAB" w:rsidR="001E1DC4" w:rsidRPr="00F964A6" w:rsidRDefault="002316D1" w:rsidP="00F964A6">
      <w:pPr>
        <w:jc w:val="both"/>
        <w:rPr>
          <w:sz w:val="22"/>
          <w:szCs w:val="22"/>
        </w:rPr>
      </w:pPr>
      <w:r w:rsidRPr="00F964A6">
        <w:rPr>
          <w:sz w:val="22"/>
          <w:szCs w:val="22"/>
        </w:rPr>
        <w:t>Notă: Toate investițiile vor fi conforme cu criteriile de selecție ale următoarelor câmpuri de intervenție prezentate în anexa VII la Regulamentul (UE) 2021/241: 010 (alocare de 315 milioane EUR), 012 (alocare de 35 de milioane EUR).</w:t>
      </w:r>
    </w:p>
    <w:p w14:paraId="19D2E386" w14:textId="20B8FDF7" w:rsidR="00A20868" w:rsidRPr="00F964A6" w:rsidRDefault="009F273A" w:rsidP="002249E1">
      <w:pPr>
        <w:pStyle w:val="Heading2"/>
        <w:numPr>
          <w:ilvl w:val="1"/>
          <w:numId w:val="3"/>
        </w:numPr>
      </w:pPr>
      <w:bookmarkStart w:id="16" w:name="_Toc126928004"/>
      <w:r w:rsidRPr="00F964A6">
        <w:t>Indicatorii apelului de proiecte</w:t>
      </w:r>
      <w:bookmarkEnd w:id="16"/>
    </w:p>
    <w:p w14:paraId="681C4396" w14:textId="77777777" w:rsidR="001E1DC4" w:rsidRPr="00F964A6" w:rsidRDefault="001E1DC4" w:rsidP="000A0648">
      <w:pPr>
        <w:pBdr>
          <w:top w:val="nil"/>
          <w:left w:val="nil"/>
          <w:bottom w:val="nil"/>
          <w:right w:val="nil"/>
          <w:between w:val="nil"/>
        </w:pBdr>
        <w:tabs>
          <w:tab w:val="left" w:pos="0"/>
        </w:tabs>
        <w:spacing w:before="0" w:after="0"/>
        <w:ind w:left="720"/>
        <w:jc w:val="both"/>
        <w:rPr>
          <w:sz w:val="22"/>
          <w:szCs w:val="22"/>
        </w:rPr>
      </w:pPr>
    </w:p>
    <w:p w14:paraId="4A6F3C62" w14:textId="77777777" w:rsidR="00A20868" w:rsidRPr="00F964A6" w:rsidRDefault="00A20868" w:rsidP="001E1DC4">
      <w:pPr>
        <w:spacing w:before="0" w:after="0"/>
        <w:jc w:val="both"/>
        <w:rPr>
          <w:sz w:val="22"/>
          <w:szCs w:val="22"/>
        </w:rPr>
      </w:pPr>
      <w:bookmarkStart w:id="17" w:name="_3dy6vkm" w:colFirst="0" w:colLast="0"/>
      <w:bookmarkEnd w:id="17"/>
      <w:r w:rsidRPr="00F964A6">
        <w:rPr>
          <w:sz w:val="22"/>
          <w:szCs w:val="22"/>
        </w:rPr>
        <w:t xml:space="preserve">    Indicatorii se împart în două categorii:</w:t>
      </w:r>
    </w:p>
    <w:p w14:paraId="286C57FD" w14:textId="4C7D14D8" w:rsidR="00A20868" w:rsidRPr="00F964A6" w:rsidRDefault="00A20868" w:rsidP="009874BC">
      <w:pPr>
        <w:numPr>
          <w:ilvl w:val="0"/>
          <w:numId w:val="10"/>
        </w:numPr>
        <w:spacing w:before="0" w:after="0"/>
        <w:jc w:val="both"/>
        <w:rPr>
          <w:sz w:val="22"/>
          <w:szCs w:val="22"/>
        </w:rPr>
      </w:pPr>
      <w:r w:rsidRPr="00F964A6">
        <w:rPr>
          <w:sz w:val="22"/>
          <w:szCs w:val="22"/>
        </w:rPr>
        <w:lastRenderedPageBreak/>
        <w:t>Indicatori prestabiliți (de realizare și de rezultat), reprezentați de indicatorii de program (care sunt asociați PNRR).</w:t>
      </w:r>
    </w:p>
    <w:p w14:paraId="65DF5026" w14:textId="4763528A" w:rsidR="00F85E6E" w:rsidRPr="00F964A6" w:rsidRDefault="00A20868" w:rsidP="009874BC">
      <w:pPr>
        <w:numPr>
          <w:ilvl w:val="0"/>
          <w:numId w:val="10"/>
        </w:numPr>
        <w:spacing w:before="0" w:after="0"/>
        <w:jc w:val="both"/>
        <w:rPr>
          <w:sz w:val="22"/>
          <w:szCs w:val="22"/>
        </w:rPr>
      </w:pPr>
      <w:r w:rsidRPr="00F964A6">
        <w:rPr>
          <w:sz w:val="22"/>
          <w:szCs w:val="22"/>
        </w:rPr>
        <w:t>Indicatori suplimentari, care sunt indicatori specifici ai proiectului.</w:t>
      </w:r>
    </w:p>
    <w:p w14:paraId="0AF20707" w14:textId="7B0FDFB3" w:rsidR="00F85E6E" w:rsidRPr="00F964A6" w:rsidRDefault="00F85E6E" w:rsidP="00F85E6E">
      <w:pPr>
        <w:spacing w:before="0" w:after="0"/>
        <w:jc w:val="both"/>
        <w:rPr>
          <w:sz w:val="22"/>
          <w:szCs w:val="22"/>
        </w:rPr>
      </w:pPr>
      <w:r w:rsidRPr="00F964A6">
        <w:rPr>
          <w:sz w:val="22"/>
          <w:szCs w:val="22"/>
        </w:rPr>
        <w:t>Atât indicatorii prestabiliți, cât și indicatorii suplimentari sunt de două tipuri:</w:t>
      </w:r>
    </w:p>
    <w:p w14:paraId="683176C1" w14:textId="5D2D0A6F" w:rsidR="00BD0BE4" w:rsidRPr="00F964A6" w:rsidRDefault="00BD0BE4" w:rsidP="009874BC">
      <w:pPr>
        <w:pStyle w:val="ListParagraph"/>
        <w:numPr>
          <w:ilvl w:val="0"/>
          <w:numId w:val="21"/>
        </w:numPr>
        <w:spacing w:before="0" w:after="0"/>
        <w:jc w:val="both"/>
        <w:rPr>
          <w:sz w:val="22"/>
          <w:szCs w:val="22"/>
        </w:rPr>
      </w:pPr>
      <w:r w:rsidRPr="00F964A6">
        <w:rPr>
          <w:sz w:val="22"/>
          <w:szCs w:val="22"/>
        </w:rPr>
        <w:t xml:space="preserve">indicatori de realizare, referitori la activitățile care sunt finanțate și a căror valoare țintă se măsoară la sfârșitul perioadei de implementare, </w:t>
      </w:r>
    </w:p>
    <w:p w14:paraId="0DEAE723" w14:textId="0F184207" w:rsidR="00BD0BE4" w:rsidRPr="00F964A6" w:rsidRDefault="000A0648" w:rsidP="009874BC">
      <w:pPr>
        <w:pStyle w:val="ListParagraph"/>
        <w:numPr>
          <w:ilvl w:val="0"/>
          <w:numId w:val="21"/>
        </w:numPr>
        <w:spacing w:before="0" w:after="0"/>
        <w:jc w:val="both"/>
        <w:rPr>
          <w:sz w:val="22"/>
          <w:szCs w:val="22"/>
        </w:rPr>
      </w:pPr>
      <w:r w:rsidRPr="00F964A6">
        <w:rPr>
          <w:sz w:val="22"/>
          <w:szCs w:val="22"/>
        </w:rPr>
        <w:t>v</w:t>
      </w:r>
      <w:r w:rsidR="00BD0BE4" w:rsidRPr="00F964A6">
        <w:rPr>
          <w:sz w:val="22"/>
          <w:szCs w:val="22"/>
        </w:rPr>
        <w:t xml:space="preserve">aloarea  indicatorilor  de  realizare  se  calculează  la  sfârșitul  perioadei  de implementare a proiectului. </w:t>
      </w:r>
    </w:p>
    <w:p w14:paraId="2B05C66C" w14:textId="40E040E2" w:rsidR="00BD0BE4" w:rsidRPr="00F964A6" w:rsidRDefault="00BD0BE4" w:rsidP="009874BC">
      <w:pPr>
        <w:pStyle w:val="ListParagraph"/>
        <w:numPr>
          <w:ilvl w:val="0"/>
          <w:numId w:val="21"/>
        </w:numPr>
        <w:spacing w:before="0" w:after="0"/>
        <w:jc w:val="both"/>
        <w:rPr>
          <w:sz w:val="22"/>
          <w:szCs w:val="22"/>
        </w:rPr>
      </w:pPr>
      <w:r w:rsidRPr="00F964A6">
        <w:rPr>
          <w:sz w:val="22"/>
          <w:szCs w:val="22"/>
        </w:rPr>
        <w:t>indicatori de rezultat, care reprezintă rezultatele directe/avantajele pe care le obțin beneficiarii și a căror valoare se măsoară la sfârșitul perioadei de durabilitate, care</w:t>
      </w:r>
      <w:r w:rsidR="0055306C" w:rsidRPr="00F964A6">
        <w:rPr>
          <w:sz w:val="22"/>
          <w:szCs w:val="22"/>
        </w:rPr>
        <w:t xml:space="preserve"> </w:t>
      </w:r>
      <w:r w:rsidRPr="00F964A6">
        <w:rPr>
          <w:sz w:val="22"/>
          <w:szCs w:val="22"/>
        </w:rPr>
        <w:t xml:space="preserve">este de </w:t>
      </w:r>
      <w:r w:rsidR="00BD59FE">
        <w:rPr>
          <w:sz w:val="22"/>
          <w:szCs w:val="22"/>
        </w:rPr>
        <w:t>3</w:t>
      </w:r>
      <w:r w:rsidR="00BD59FE" w:rsidRPr="00F964A6">
        <w:rPr>
          <w:sz w:val="22"/>
          <w:szCs w:val="22"/>
        </w:rPr>
        <w:t xml:space="preserve"> </w:t>
      </w:r>
      <w:r w:rsidRPr="00F964A6">
        <w:rPr>
          <w:sz w:val="22"/>
          <w:szCs w:val="22"/>
        </w:rPr>
        <w:t>ani</w:t>
      </w:r>
      <w:r w:rsidR="0055306C" w:rsidRPr="00F964A6">
        <w:rPr>
          <w:sz w:val="22"/>
          <w:szCs w:val="22"/>
        </w:rPr>
        <w:t>.</w:t>
      </w:r>
      <w:r w:rsidRPr="00F964A6">
        <w:rPr>
          <w:sz w:val="22"/>
          <w:szCs w:val="22"/>
        </w:rPr>
        <w:t xml:space="preserve"> </w:t>
      </w:r>
    </w:p>
    <w:p w14:paraId="39C8ED83" w14:textId="7D61136C" w:rsidR="00A20868" w:rsidRPr="00F964A6" w:rsidRDefault="00A20868" w:rsidP="001E1DC4">
      <w:pPr>
        <w:spacing w:before="0" w:after="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4408"/>
        <w:gridCol w:w="1389"/>
        <w:gridCol w:w="1158"/>
        <w:gridCol w:w="1600"/>
      </w:tblGrid>
      <w:tr w:rsidR="00BF7AE0" w:rsidRPr="00F964A6" w14:paraId="7E7E6914" w14:textId="77777777" w:rsidTr="004C25B6">
        <w:tc>
          <w:tcPr>
            <w:tcW w:w="789" w:type="dxa"/>
            <w:shd w:val="clear" w:color="auto" w:fill="auto"/>
            <w:vAlign w:val="center"/>
          </w:tcPr>
          <w:p w14:paraId="13B8644A" w14:textId="77777777" w:rsidR="00BF7AE0" w:rsidRPr="00F964A6" w:rsidRDefault="00BF7AE0" w:rsidP="00801454">
            <w:pPr>
              <w:keepNext/>
              <w:keepLines/>
              <w:spacing w:before="0" w:after="0"/>
              <w:rPr>
                <w:rFonts w:cs="Calibri"/>
                <w:b/>
                <w:sz w:val="22"/>
                <w:szCs w:val="22"/>
              </w:rPr>
            </w:pPr>
            <w:r w:rsidRPr="00F964A6">
              <w:rPr>
                <w:rFonts w:cs="Calibri"/>
                <w:b/>
                <w:sz w:val="22"/>
                <w:szCs w:val="22"/>
              </w:rPr>
              <w:t>Nr. crt.</w:t>
            </w:r>
          </w:p>
        </w:tc>
        <w:tc>
          <w:tcPr>
            <w:tcW w:w="4408" w:type="dxa"/>
            <w:shd w:val="clear" w:color="auto" w:fill="auto"/>
            <w:vAlign w:val="center"/>
          </w:tcPr>
          <w:p w14:paraId="23EC1FA2" w14:textId="77777777" w:rsidR="00BF7AE0" w:rsidRPr="00F964A6" w:rsidRDefault="00BF7AE0" w:rsidP="001E1DC4">
            <w:pPr>
              <w:keepNext/>
              <w:keepLines/>
              <w:spacing w:before="0" w:after="0"/>
              <w:rPr>
                <w:rFonts w:cs="Calibri"/>
                <w:b/>
                <w:sz w:val="22"/>
                <w:szCs w:val="22"/>
              </w:rPr>
            </w:pPr>
            <w:r w:rsidRPr="00F964A6">
              <w:rPr>
                <w:rFonts w:cs="Calibri"/>
                <w:b/>
                <w:sz w:val="22"/>
                <w:szCs w:val="22"/>
              </w:rPr>
              <w:t>Denumire indicator</w:t>
            </w:r>
          </w:p>
        </w:tc>
        <w:tc>
          <w:tcPr>
            <w:tcW w:w="1389" w:type="dxa"/>
            <w:shd w:val="clear" w:color="auto" w:fill="auto"/>
          </w:tcPr>
          <w:p w14:paraId="34865EE5" w14:textId="77777777" w:rsidR="00BF7AE0" w:rsidRPr="00F964A6" w:rsidRDefault="00BF7AE0" w:rsidP="001E1DC4">
            <w:pPr>
              <w:keepNext/>
              <w:keepLines/>
              <w:spacing w:before="0" w:after="0"/>
              <w:jc w:val="center"/>
              <w:rPr>
                <w:rFonts w:cs="Calibri"/>
                <w:b/>
                <w:sz w:val="22"/>
                <w:szCs w:val="22"/>
              </w:rPr>
            </w:pPr>
            <w:r w:rsidRPr="00F964A6">
              <w:rPr>
                <w:sz w:val="22"/>
                <w:szCs w:val="22"/>
              </w:rPr>
              <w:t>Unitate de măsură</w:t>
            </w:r>
          </w:p>
        </w:tc>
        <w:tc>
          <w:tcPr>
            <w:tcW w:w="1158" w:type="dxa"/>
          </w:tcPr>
          <w:p w14:paraId="21F35740" w14:textId="77777777" w:rsidR="00BF7AE0" w:rsidRPr="00F964A6" w:rsidRDefault="00BF7AE0" w:rsidP="001E1DC4">
            <w:pPr>
              <w:keepNext/>
              <w:keepLines/>
              <w:spacing w:before="0" w:after="0"/>
              <w:jc w:val="center"/>
              <w:rPr>
                <w:rFonts w:cs="Calibri"/>
                <w:b/>
                <w:sz w:val="22"/>
                <w:szCs w:val="22"/>
              </w:rPr>
            </w:pPr>
            <w:r w:rsidRPr="00F964A6">
              <w:rPr>
                <w:sz w:val="22"/>
                <w:szCs w:val="22"/>
              </w:rPr>
              <w:t>Valoarea țintă</w:t>
            </w:r>
          </w:p>
        </w:tc>
        <w:tc>
          <w:tcPr>
            <w:tcW w:w="1600" w:type="dxa"/>
          </w:tcPr>
          <w:p w14:paraId="0F6706D9" w14:textId="77777777" w:rsidR="00BF7AE0" w:rsidRPr="00F964A6" w:rsidRDefault="00BF7AE0" w:rsidP="001E1DC4">
            <w:pPr>
              <w:keepNext/>
              <w:keepLines/>
              <w:spacing w:before="0" w:after="0"/>
              <w:jc w:val="center"/>
              <w:rPr>
                <w:rFonts w:cs="Calibri"/>
                <w:b/>
                <w:sz w:val="22"/>
                <w:szCs w:val="22"/>
              </w:rPr>
            </w:pPr>
            <w:r w:rsidRPr="00F964A6">
              <w:rPr>
                <w:sz w:val="22"/>
                <w:szCs w:val="22"/>
              </w:rPr>
              <w:t>Regiunea de implementare</w:t>
            </w:r>
          </w:p>
        </w:tc>
      </w:tr>
      <w:tr w:rsidR="00BF7AE0" w:rsidRPr="00F964A6" w14:paraId="738741CE" w14:textId="77777777" w:rsidTr="001E1DC4">
        <w:trPr>
          <w:trHeight w:val="260"/>
        </w:trPr>
        <w:tc>
          <w:tcPr>
            <w:tcW w:w="9344" w:type="dxa"/>
            <w:gridSpan w:val="5"/>
            <w:shd w:val="clear" w:color="auto" w:fill="auto"/>
            <w:vAlign w:val="center"/>
          </w:tcPr>
          <w:p w14:paraId="561EB80A" w14:textId="04B5B6E1" w:rsidR="00BF7AE0" w:rsidRPr="00F964A6" w:rsidRDefault="00BF7AE0" w:rsidP="00801454">
            <w:pPr>
              <w:pStyle w:val="ListParagraph"/>
              <w:spacing w:before="0" w:after="0"/>
              <w:rPr>
                <w:b/>
                <w:sz w:val="22"/>
                <w:szCs w:val="22"/>
                <w:u w:val="single"/>
              </w:rPr>
            </w:pPr>
            <w:r w:rsidRPr="00F964A6">
              <w:rPr>
                <w:b/>
                <w:sz w:val="22"/>
                <w:szCs w:val="22"/>
                <w:u w:val="single"/>
              </w:rPr>
              <w:t>Indicatori prestabiliți de realizare</w:t>
            </w:r>
          </w:p>
        </w:tc>
      </w:tr>
      <w:tr w:rsidR="00BF7AE0" w:rsidRPr="00F964A6" w14:paraId="24F6D30C" w14:textId="77777777" w:rsidTr="004C25B6">
        <w:trPr>
          <w:trHeight w:val="699"/>
        </w:trPr>
        <w:tc>
          <w:tcPr>
            <w:tcW w:w="789" w:type="dxa"/>
            <w:shd w:val="clear" w:color="auto" w:fill="auto"/>
            <w:vAlign w:val="center"/>
          </w:tcPr>
          <w:p w14:paraId="52921196"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48B981EE" w14:textId="77777777" w:rsidR="00BF7AE0" w:rsidRPr="00F964A6" w:rsidRDefault="00BF7AE0" w:rsidP="00DB6D3F">
            <w:pPr>
              <w:keepNext/>
              <w:keepLines/>
              <w:spacing w:before="0" w:after="0"/>
              <w:jc w:val="both"/>
              <w:rPr>
                <w:rFonts w:cs="Calibri"/>
                <w:b/>
                <w:sz w:val="22"/>
                <w:szCs w:val="22"/>
              </w:rPr>
            </w:pPr>
            <w:r w:rsidRPr="00F964A6">
              <w:rPr>
                <w:rFonts w:cs="Calibri"/>
                <w:b/>
                <w:sz w:val="22"/>
                <w:szCs w:val="22"/>
              </w:rPr>
              <w:t>Număr de IMM-uri digitalizate (inclusiv comerț electronic, activități economice electronice și procese economice în rețea, centre de inovare digitală, laboratoare vii, antreprenori web și start-up-uri în domeniul TIC, B2B), din care:</w:t>
            </w:r>
          </w:p>
        </w:tc>
        <w:tc>
          <w:tcPr>
            <w:tcW w:w="1389" w:type="dxa"/>
            <w:shd w:val="clear" w:color="auto" w:fill="auto"/>
            <w:vAlign w:val="center"/>
          </w:tcPr>
          <w:p w14:paraId="0FBA6A85" w14:textId="03BC22FA" w:rsidR="00BF7AE0" w:rsidRPr="00F964A6" w:rsidRDefault="00BF7AE0" w:rsidP="001E1DC4">
            <w:pPr>
              <w:keepNext/>
              <w:keepLines/>
              <w:spacing w:before="0" w:after="0"/>
              <w:rPr>
                <w:rFonts w:cs="Calibri"/>
                <w:sz w:val="22"/>
                <w:szCs w:val="22"/>
              </w:rPr>
            </w:pPr>
          </w:p>
        </w:tc>
        <w:tc>
          <w:tcPr>
            <w:tcW w:w="1158" w:type="dxa"/>
          </w:tcPr>
          <w:p w14:paraId="7D9528BC" w14:textId="77777777" w:rsidR="00BF7AE0" w:rsidRPr="00F964A6" w:rsidRDefault="00BF7AE0" w:rsidP="001E1DC4">
            <w:pPr>
              <w:keepNext/>
              <w:keepLines/>
              <w:spacing w:before="0" w:after="0"/>
              <w:rPr>
                <w:rFonts w:cs="Calibri"/>
                <w:sz w:val="22"/>
                <w:szCs w:val="22"/>
              </w:rPr>
            </w:pPr>
          </w:p>
        </w:tc>
        <w:tc>
          <w:tcPr>
            <w:tcW w:w="1600" w:type="dxa"/>
          </w:tcPr>
          <w:p w14:paraId="5E48ABE2" w14:textId="77777777" w:rsidR="00BF7AE0" w:rsidRPr="00F964A6" w:rsidRDefault="00BF7AE0" w:rsidP="001E1DC4">
            <w:pPr>
              <w:keepNext/>
              <w:keepLines/>
              <w:spacing w:before="0" w:after="0"/>
              <w:rPr>
                <w:rFonts w:cs="Calibri"/>
                <w:sz w:val="22"/>
                <w:szCs w:val="22"/>
              </w:rPr>
            </w:pPr>
          </w:p>
        </w:tc>
      </w:tr>
      <w:tr w:rsidR="002F0B95" w:rsidRPr="00F964A6" w14:paraId="0D8FCDC1" w14:textId="77777777" w:rsidTr="004C25B6">
        <w:trPr>
          <w:trHeight w:val="181"/>
        </w:trPr>
        <w:tc>
          <w:tcPr>
            <w:tcW w:w="789" w:type="dxa"/>
            <w:shd w:val="clear" w:color="auto" w:fill="auto"/>
            <w:vAlign w:val="center"/>
          </w:tcPr>
          <w:p w14:paraId="2C0B33F3" w14:textId="77777777" w:rsidR="002F0B95" w:rsidRPr="00F964A6" w:rsidRDefault="002F0B95" w:rsidP="00801454">
            <w:pPr>
              <w:pStyle w:val="ListParagraph"/>
              <w:keepNext/>
              <w:keepLines/>
              <w:spacing w:before="0" w:after="0"/>
              <w:ind w:left="0"/>
              <w:rPr>
                <w:rFonts w:cs="Calibri"/>
                <w:sz w:val="22"/>
                <w:szCs w:val="22"/>
              </w:rPr>
            </w:pPr>
            <w:r w:rsidRPr="00F964A6">
              <w:rPr>
                <w:rFonts w:cs="Calibri"/>
                <w:sz w:val="22"/>
                <w:szCs w:val="22"/>
              </w:rPr>
              <w:t>1.1.</w:t>
            </w:r>
          </w:p>
        </w:tc>
        <w:tc>
          <w:tcPr>
            <w:tcW w:w="4408" w:type="dxa"/>
            <w:shd w:val="clear" w:color="auto" w:fill="auto"/>
          </w:tcPr>
          <w:p w14:paraId="44D4BAC8" w14:textId="77777777" w:rsidR="002F0B95" w:rsidRPr="00F964A6" w:rsidRDefault="002F0B95" w:rsidP="00DB6D3F">
            <w:pPr>
              <w:spacing w:before="0" w:after="0"/>
              <w:jc w:val="both"/>
              <w:rPr>
                <w:sz w:val="22"/>
                <w:szCs w:val="22"/>
              </w:rPr>
            </w:pPr>
            <w:r w:rsidRPr="00F964A6">
              <w:rPr>
                <w:sz w:val="22"/>
                <w:szCs w:val="22"/>
              </w:rPr>
              <w:t>microîntreprinderi</w:t>
            </w:r>
          </w:p>
        </w:tc>
        <w:tc>
          <w:tcPr>
            <w:tcW w:w="1389" w:type="dxa"/>
            <w:shd w:val="clear" w:color="auto" w:fill="auto"/>
          </w:tcPr>
          <w:p w14:paraId="300E6BC4" w14:textId="10588CC1"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34490144" w14:textId="77777777" w:rsidR="002F0B95" w:rsidRPr="00F964A6" w:rsidRDefault="002F0B95" w:rsidP="001E1DC4">
            <w:pPr>
              <w:keepNext/>
              <w:keepLines/>
              <w:spacing w:before="0" w:after="0"/>
              <w:jc w:val="center"/>
              <w:rPr>
                <w:rFonts w:cs="Calibri"/>
                <w:sz w:val="22"/>
                <w:szCs w:val="22"/>
              </w:rPr>
            </w:pPr>
          </w:p>
        </w:tc>
        <w:tc>
          <w:tcPr>
            <w:tcW w:w="1600" w:type="dxa"/>
          </w:tcPr>
          <w:p w14:paraId="6FC256FB" w14:textId="77777777" w:rsidR="002F0B95" w:rsidRPr="00F964A6" w:rsidRDefault="002F0B95" w:rsidP="001E1DC4">
            <w:pPr>
              <w:keepNext/>
              <w:keepLines/>
              <w:spacing w:before="0" w:after="0"/>
              <w:jc w:val="center"/>
              <w:rPr>
                <w:rFonts w:cs="Calibri"/>
                <w:sz w:val="22"/>
                <w:szCs w:val="22"/>
              </w:rPr>
            </w:pPr>
          </w:p>
        </w:tc>
      </w:tr>
      <w:tr w:rsidR="002F0B95" w:rsidRPr="00F964A6" w14:paraId="07348BB6" w14:textId="77777777" w:rsidTr="004C25B6">
        <w:trPr>
          <w:trHeight w:val="203"/>
        </w:trPr>
        <w:tc>
          <w:tcPr>
            <w:tcW w:w="789" w:type="dxa"/>
            <w:shd w:val="clear" w:color="auto" w:fill="auto"/>
            <w:vAlign w:val="center"/>
          </w:tcPr>
          <w:p w14:paraId="60D50E3F" w14:textId="77777777" w:rsidR="002F0B95" w:rsidRPr="00F964A6" w:rsidRDefault="002F0B95" w:rsidP="00801454">
            <w:pPr>
              <w:pStyle w:val="ListParagraph"/>
              <w:keepNext/>
              <w:keepLines/>
              <w:spacing w:before="0" w:after="0"/>
              <w:ind w:left="0"/>
              <w:rPr>
                <w:rFonts w:cs="Calibri"/>
                <w:sz w:val="22"/>
                <w:szCs w:val="22"/>
              </w:rPr>
            </w:pPr>
            <w:r w:rsidRPr="00F964A6">
              <w:rPr>
                <w:rFonts w:cs="Calibri"/>
                <w:sz w:val="22"/>
                <w:szCs w:val="22"/>
              </w:rPr>
              <w:t>1.2.</w:t>
            </w:r>
          </w:p>
        </w:tc>
        <w:tc>
          <w:tcPr>
            <w:tcW w:w="4408" w:type="dxa"/>
            <w:shd w:val="clear" w:color="auto" w:fill="auto"/>
          </w:tcPr>
          <w:p w14:paraId="68907C5F" w14:textId="77777777" w:rsidR="002F0B95" w:rsidRPr="00F964A6" w:rsidRDefault="002F0B95" w:rsidP="00DB6D3F">
            <w:pPr>
              <w:spacing w:before="0" w:after="0"/>
              <w:jc w:val="both"/>
              <w:rPr>
                <w:sz w:val="22"/>
                <w:szCs w:val="22"/>
              </w:rPr>
            </w:pPr>
            <w:r w:rsidRPr="00F964A6">
              <w:rPr>
                <w:sz w:val="22"/>
                <w:szCs w:val="22"/>
              </w:rPr>
              <w:t>întreprinderi mici</w:t>
            </w:r>
          </w:p>
        </w:tc>
        <w:tc>
          <w:tcPr>
            <w:tcW w:w="1389" w:type="dxa"/>
            <w:shd w:val="clear" w:color="auto" w:fill="auto"/>
          </w:tcPr>
          <w:p w14:paraId="0A004186" w14:textId="301C8DF3"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46DE7291" w14:textId="77777777" w:rsidR="002F0B95" w:rsidRPr="00F964A6" w:rsidRDefault="002F0B95" w:rsidP="001E1DC4">
            <w:pPr>
              <w:keepNext/>
              <w:keepLines/>
              <w:spacing w:before="0" w:after="0"/>
              <w:jc w:val="center"/>
              <w:rPr>
                <w:rFonts w:cs="Calibri"/>
                <w:sz w:val="22"/>
                <w:szCs w:val="22"/>
              </w:rPr>
            </w:pPr>
          </w:p>
        </w:tc>
        <w:tc>
          <w:tcPr>
            <w:tcW w:w="1600" w:type="dxa"/>
          </w:tcPr>
          <w:p w14:paraId="5EDE0A0D" w14:textId="77777777" w:rsidR="002F0B95" w:rsidRPr="00F964A6" w:rsidRDefault="002F0B95" w:rsidP="001E1DC4">
            <w:pPr>
              <w:keepNext/>
              <w:keepLines/>
              <w:spacing w:before="0" w:after="0"/>
              <w:jc w:val="center"/>
              <w:rPr>
                <w:rFonts w:cs="Calibri"/>
                <w:sz w:val="22"/>
                <w:szCs w:val="22"/>
              </w:rPr>
            </w:pPr>
          </w:p>
        </w:tc>
      </w:tr>
      <w:tr w:rsidR="002F0B95" w:rsidRPr="00F964A6" w14:paraId="311ED065" w14:textId="77777777" w:rsidTr="004C25B6">
        <w:trPr>
          <w:trHeight w:val="70"/>
        </w:trPr>
        <w:tc>
          <w:tcPr>
            <w:tcW w:w="789" w:type="dxa"/>
            <w:shd w:val="clear" w:color="auto" w:fill="auto"/>
            <w:vAlign w:val="center"/>
          </w:tcPr>
          <w:p w14:paraId="05E089AE" w14:textId="77777777" w:rsidR="002F0B95" w:rsidRPr="00F964A6" w:rsidRDefault="002F0B95" w:rsidP="00801454">
            <w:pPr>
              <w:pStyle w:val="ListParagraph"/>
              <w:keepNext/>
              <w:keepLines/>
              <w:spacing w:before="0" w:after="0"/>
              <w:ind w:left="0"/>
              <w:rPr>
                <w:rFonts w:cs="Calibri"/>
                <w:sz w:val="22"/>
                <w:szCs w:val="22"/>
              </w:rPr>
            </w:pPr>
            <w:r w:rsidRPr="00F964A6">
              <w:rPr>
                <w:rFonts w:cs="Calibri"/>
                <w:sz w:val="22"/>
                <w:szCs w:val="22"/>
              </w:rPr>
              <w:t>1.3.</w:t>
            </w:r>
          </w:p>
        </w:tc>
        <w:tc>
          <w:tcPr>
            <w:tcW w:w="4408" w:type="dxa"/>
            <w:shd w:val="clear" w:color="auto" w:fill="auto"/>
          </w:tcPr>
          <w:p w14:paraId="120E9368" w14:textId="77777777" w:rsidR="002F0B95" w:rsidRPr="00F964A6" w:rsidRDefault="002F0B95" w:rsidP="00DB6D3F">
            <w:pPr>
              <w:spacing w:before="0" w:after="0"/>
              <w:jc w:val="both"/>
              <w:rPr>
                <w:sz w:val="22"/>
                <w:szCs w:val="22"/>
              </w:rPr>
            </w:pPr>
            <w:r w:rsidRPr="00F964A6">
              <w:rPr>
                <w:sz w:val="22"/>
                <w:szCs w:val="22"/>
              </w:rPr>
              <w:t>întreprinderi mijlocii</w:t>
            </w:r>
          </w:p>
        </w:tc>
        <w:tc>
          <w:tcPr>
            <w:tcW w:w="1389" w:type="dxa"/>
            <w:shd w:val="clear" w:color="auto" w:fill="auto"/>
          </w:tcPr>
          <w:p w14:paraId="5439C34A" w14:textId="527E61D7"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4705C4CD" w14:textId="77777777" w:rsidR="002F0B95" w:rsidRPr="00F964A6" w:rsidRDefault="002F0B95" w:rsidP="001E1DC4">
            <w:pPr>
              <w:keepNext/>
              <w:keepLines/>
              <w:spacing w:before="0" w:after="0"/>
              <w:jc w:val="center"/>
              <w:rPr>
                <w:rFonts w:cs="Calibri"/>
                <w:sz w:val="22"/>
                <w:szCs w:val="22"/>
              </w:rPr>
            </w:pPr>
          </w:p>
        </w:tc>
        <w:tc>
          <w:tcPr>
            <w:tcW w:w="1600" w:type="dxa"/>
          </w:tcPr>
          <w:p w14:paraId="435BBAEC" w14:textId="77777777" w:rsidR="002F0B95" w:rsidRPr="00F964A6" w:rsidRDefault="002F0B95" w:rsidP="001E1DC4">
            <w:pPr>
              <w:keepNext/>
              <w:keepLines/>
              <w:spacing w:before="0" w:after="0"/>
              <w:jc w:val="center"/>
              <w:rPr>
                <w:rFonts w:cs="Calibri"/>
                <w:sz w:val="22"/>
                <w:szCs w:val="22"/>
              </w:rPr>
            </w:pPr>
          </w:p>
        </w:tc>
      </w:tr>
      <w:tr w:rsidR="00BF7AE0" w:rsidRPr="00F964A6" w14:paraId="195B75A9" w14:textId="77777777" w:rsidTr="004C25B6">
        <w:trPr>
          <w:trHeight w:val="585"/>
        </w:trPr>
        <w:tc>
          <w:tcPr>
            <w:tcW w:w="789" w:type="dxa"/>
            <w:shd w:val="clear" w:color="auto" w:fill="auto"/>
            <w:vAlign w:val="center"/>
          </w:tcPr>
          <w:p w14:paraId="062D724F"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1886FC58" w14:textId="77777777" w:rsidR="00BF7AE0" w:rsidRPr="00F964A6" w:rsidRDefault="00BF7AE0" w:rsidP="00DB6D3F">
            <w:pPr>
              <w:keepNext/>
              <w:keepLines/>
              <w:spacing w:before="0" w:after="0"/>
              <w:jc w:val="both"/>
              <w:rPr>
                <w:rFonts w:cs="Calibri"/>
                <w:b/>
                <w:sz w:val="22"/>
                <w:szCs w:val="22"/>
              </w:rPr>
            </w:pPr>
            <w:r w:rsidRPr="00F964A6">
              <w:rPr>
                <w:rFonts w:cs="Calibri"/>
                <w:b/>
                <w:sz w:val="22"/>
                <w:szCs w:val="22"/>
              </w:rPr>
              <w:t>Servicii și aplicații IT dedicate competențelor digitale și incluziunii digitale, inclusiv formarea profesională și educația adulților (angajaților beneficiarului), din care:</w:t>
            </w:r>
          </w:p>
        </w:tc>
        <w:tc>
          <w:tcPr>
            <w:tcW w:w="1389" w:type="dxa"/>
            <w:shd w:val="clear" w:color="auto" w:fill="auto"/>
            <w:vAlign w:val="center"/>
          </w:tcPr>
          <w:p w14:paraId="0D8B85ED" w14:textId="77777777" w:rsidR="00BF7AE0" w:rsidRPr="00F964A6" w:rsidRDefault="00BF7AE0" w:rsidP="001E1DC4">
            <w:pPr>
              <w:keepNext/>
              <w:keepLines/>
              <w:spacing w:before="0" w:after="0"/>
              <w:rPr>
                <w:rFonts w:cs="Calibri"/>
                <w:sz w:val="22"/>
                <w:szCs w:val="22"/>
              </w:rPr>
            </w:pPr>
          </w:p>
        </w:tc>
        <w:tc>
          <w:tcPr>
            <w:tcW w:w="1158" w:type="dxa"/>
          </w:tcPr>
          <w:p w14:paraId="3C9D934A" w14:textId="77777777" w:rsidR="00BF7AE0" w:rsidRPr="00F964A6" w:rsidRDefault="00BF7AE0" w:rsidP="001E1DC4">
            <w:pPr>
              <w:keepNext/>
              <w:keepLines/>
              <w:spacing w:before="0" w:after="0"/>
              <w:rPr>
                <w:rFonts w:cs="Calibri"/>
                <w:sz w:val="22"/>
                <w:szCs w:val="22"/>
              </w:rPr>
            </w:pPr>
          </w:p>
        </w:tc>
        <w:tc>
          <w:tcPr>
            <w:tcW w:w="1600" w:type="dxa"/>
          </w:tcPr>
          <w:p w14:paraId="04284E96" w14:textId="77777777" w:rsidR="00BF7AE0" w:rsidRPr="00F964A6" w:rsidRDefault="00BF7AE0" w:rsidP="001E1DC4">
            <w:pPr>
              <w:keepNext/>
              <w:keepLines/>
              <w:spacing w:before="0" w:after="0"/>
              <w:rPr>
                <w:rFonts w:cs="Calibri"/>
                <w:sz w:val="22"/>
                <w:szCs w:val="22"/>
              </w:rPr>
            </w:pPr>
          </w:p>
        </w:tc>
      </w:tr>
      <w:tr w:rsidR="002F0B95" w:rsidRPr="00F964A6" w14:paraId="5C590E09" w14:textId="77777777" w:rsidTr="004C25B6">
        <w:trPr>
          <w:trHeight w:val="449"/>
        </w:trPr>
        <w:tc>
          <w:tcPr>
            <w:tcW w:w="789" w:type="dxa"/>
            <w:shd w:val="clear" w:color="auto" w:fill="auto"/>
            <w:vAlign w:val="center"/>
          </w:tcPr>
          <w:p w14:paraId="64BD8B77" w14:textId="77777777" w:rsidR="002F0B95" w:rsidRPr="00F964A6" w:rsidRDefault="002F0B95" w:rsidP="00801454">
            <w:pPr>
              <w:pStyle w:val="ListParagraph"/>
              <w:keepNext/>
              <w:keepLines/>
              <w:spacing w:before="0" w:after="0"/>
              <w:ind w:left="180"/>
              <w:rPr>
                <w:rFonts w:cs="Calibri"/>
                <w:sz w:val="22"/>
                <w:szCs w:val="22"/>
              </w:rPr>
            </w:pPr>
            <w:bookmarkStart w:id="18" w:name="_Hlk57296528"/>
            <w:r w:rsidRPr="00F964A6">
              <w:rPr>
                <w:rFonts w:cs="Calibri"/>
                <w:sz w:val="22"/>
                <w:szCs w:val="22"/>
              </w:rPr>
              <w:t>2.1.</w:t>
            </w:r>
          </w:p>
        </w:tc>
        <w:tc>
          <w:tcPr>
            <w:tcW w:w="4408" w:type="dxa"/>
            <w:shd w:val="clear" w:color="auto" w:fill="auto"/>
            <w:vAlign w:val="center"/>
          </w:tcPr>
          <w:p w14:paraId="569C417A" w14:textId="77777777" w:rsidR="002F0B95" w:rsidRPr="00F964A6" w:rsidRDefault="002F0B95" w:rsidP="00DB6D3F">
            <w:pPr>
              <w:keepNext/>
              <w:keepLines/>
              <w:spacing w:before="0" w:after="0"/>
              <w:jc w:val="both"/>
              <w:rPr>
                <w:sz w:val="22"/>
                <w:szCs w:val="22"/>
              </w:rPr>
            </w:pPr>
            <w:r w:rsidRPr="00F964A6">
              <w:rPr>
                <w:sz w:val="22"/>
                <w:szCs w:val="22"/>
              </w:rPr>
              <w:t>Număr servicii și aplicații IT dedicate competențelor digitale și incluziunii digitale achiziționate prin proiect</w:t>
            </w:r>
          </w:p>
        </w:tc>
        <w:tc>
          <w:tcPr>
            <w:tcW w:w="1389" w:type="dxa"/>
            <w:shd w:val="clear" w:color="auto" w:fill="auto"/>
          </w:tcPr>
          <w:p w14:paraId="4388B8B7" w14:textId="46E6AB36"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6F2324B0" w14:textId="77777777" w:rsidR="002F0B95" w:rsidRPr="00F964A6" w:rsidRDefault="002F0B95" w:rsidP="001E1DC4">
            <w:pPr>
              <w:keepNext/>
              <w:keepLines/>
              <w:spacing w:before="0" w:after="0"/>
              <w:jc w:val="center"/>
              <w:rPr>
                <w:rFonts w:cs="Calibri"/>
                <w:sz w:val="22"/>
                <w:szCs w:val="22"/>
              </w:rPr>
            </w:pPr>
          </w:p>
        </w:tc>
        <w:tc>
          <w:tcPr>
            <w:tcW w:w="1600" w:type="dxa"/>
          </w:tcPr>
          <w:p w14:paraId="32435678" w14:textId="77777777" w:rsidR="002F0B95" w:rsidRPr="00F964A6" w:rsidRDefault="002F0B95" w:rsidP="001E1DC4">
            <w:pPr>
              <w:keepNext/>
              <w:keepLines/>
              <w:spacing w:before="0" w:after="0"/>
              <w:jc w:val="center"/>
              <w:rPr>
                <w:rFonts w:cs="Calibri"/>
                <w:sz w:val="22"/>
                <w:szCs w:val="22"/>
              </w:rPr>
            </w:pPr>
          </w:p>
        </w:tc>
      </w:tr>
      <w:tr w:rsidR="002F0B95" w:rsidRPr="00F964A6" w14:paraId="7F2512F6" w14:textId="77777777" w:rsidTr="004C25B6">
        <w:trPr>
          <w:trHeight w:val="537"/>
        </w:trPr>
        <w:tc>
          <w:tcPr>
            <w:tcW w:w="789" w:type="dxa"/>
            <w:shd w:val="clear" w:color="auto" w:fill="auto"/>
            <w:vAlign w:val="center"/>
          </w:tcPr>
          <w:p w14:paraId="5F7C644E" w14:textId="77777777" w:rsidR="002F0B95" w:rsidRPr="00F964A6" w:rsidRDefault="002F0B95" w:rsidP="00801454">
            <w:pPr>
              <w:pStyle w:val="ListParagraph"/>
              <w:keepNext/>
              <w:keepLines/>
              <w:spacing w:before="0" w:after="0"/>
              <w:ind w:left="180"/>
              <w:rPr>
                <w:rFonts w:cs="Calibri"/>
                <w:sz w:val="22"/>
                <w:szCs w:val="22"/>
              </w:rPr>
            </w:pPr>
            <w:r w:rsidRPr="00F964A6">
              <w:rPr>
                <w:rFonts w:cs="Calibri"/>
                <w:sz w:val="22"/>
                <w:szCs w:val="22"/>
              </w:rPr>
              <w:t>2.2.</w:t>
            </w:r>
          </w:p>
        </w:tc>
        <w:tc>
          <w:tcPr>
            <w:tcW w:w="4408" w:type="dxa"/>
            <w:shd w:val="clear" w:color="auto" w:fill="auto"/>
            <w:vAlign w:val="center"/>
          </w:tcPr>
          <w:p w14:paraId="4220F9E6" w14:textId="77777777" w:rsidR="002F0B95" w:rsidRPr="00F964A6" w:rsidRDefault="002F0B95" w:rsidP="00DB6D3F">
            <w:pPr>
              <w:keepNext/>
              <w:keepLines/>
              <w:spacing w:before="0" w:after="0"/>
              <w:jc w:val="both"/>
              <w:rPr>
                <w:sz w:val="22"/>
                <w:szCs w:val="22"/>
              </w:rPr>
            </w:pPr>
            <w:r w:rsidRPr="00F964A6">
              <w:rPr>
                <w:sz w:val="22"/>
                <w:szCs w:val="22"/>
              </w:rPr>
              <w:t>Numărul de angajați formați (instruirea personalului care va utiliza echipamentele TIC)</w:t>
            </w:r>
          </w:p>
        </w:tc>
        <w:tc>
          <w:tcPr>
            <w:tcW w:w="1389" w:type="dxa"/>
            <w:shd w:val="clear" w:color="auto" w:fill="auto"/>
          </w:tcPr>
          <w:p w14:paraId="061FC62C" w14:textId="1A4319C0"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0C0242C1" w14:textId="77777777" w:rsidR="002F0B95" w:rsidRPr="00F964A6" w:rsidRDefault="002F0B95" w:rsidP="001E1DC4">
            <w:pPr>
              <w:keepNext/>
              <w:keepLines/>
              <w:spacing w:before="0" w:after="0"/>
              <w:jc w:val="center"/>
              <w:rPr>
                <w:rFonts w:cs="Calibri"/>
                <w:sz w:val="22"/>
                <w:szCs w:val="22"/>
              </w:rPr>
            </w:pPr>
          </w:p>
        </w:tc>
        <w:tc>
          <w:tcPr>
            <w:tcW w:w="1600" w:type="dxa"/>
          </w:tcPr>
          <w:p w14:paraId="4DC7A581" w14:textId="77777777" w:rsidR="002F0B95" w:rsidRPr="00F964A6" w:rsidRDefault="002F0B95" w:rsidP="001E1DC4">
            <w:pPr>
              <w:keepNext/>
              <w:keepLines/>
              <w:spacing w:before="0" w:after="0"/>
              <w:jc w:val="center"/>
              <w:rPr>
                <w:rFonts w:cs="Calibri"/>
                <w:sz w:val="22"/>
                <w:szCs w:val="22"/>
              </w:rPr>
            </w:pPr>
          </w:p>
        </w:tc>
      </w:tr>
      <w:tr w:rsidR="002F0B95" w:rsidRPr="00F964A6" w14:paraId="70643EDC" w14:textId="77777777" w:rsidTr="004C25B6">
        <w:trPr>
          <w:trHeight w:val="537"/>
        </w:trPr>
        <w:tc>
          <w:tcPr>
            <w:tcW w:w="789" w:type="dxa"/>
            <w:shd w:val="clear" w:color="auto" w:fill="auto"/>
            <w:vAlign w:val="center"/>
          </w:tcPr>
          <w:p w14:paraId="4C55640C" w14:textId="77777777" w:rsidR="002F0B95" w:rsidRPr="00F964A6" w:rsidRDefault="002F0B95" w:rsidP="00801454">
            <w:pPr>
              <w:pStyle w:val="ListParagraph"/>
              <w:keepNext/>
              <w:keepLines/>
              <w:spacing w:before="0" w:after="0"/>
              <w:ind w:left="180"/>
              <w:rPr>
                <w:rFonts w:cs="Calibri"/>
                <w:sz w:val="22"/>
                <w:szCs w:val="22"/>
              </w:rPr>
            </w:pPr>
            <w:r w:rsidRPr="00F964A6">
              <w:rPr>
                <w:rFonts w:cs="Calibri"/>
                <w:sz w:val="22"/>
                <w:szCs w:val="22"/>
              </w:rPr>
              <w:t>2.3.</w:t>
            </w:r>
          </w:p>
        </w:tc>
        <w:tc>
          <w:tcPr>
            <w:tcW w:w="4408" w:type="dxa"/>
            <w:shd w:val="clear" w:color="auto" w:fill="auto"/>
            <w:vAlign w:val="center"/>
          </w:tcPr>
          <w:p w14:paraId="02EC03CB" w14:textId="77777777" w:rsidR="002F0B95" w:rsidRPr="00F964A6" w:rsidRDefault="002F0B95" w:rsidP="00DB6D3F">
            <w:pPr>
              <w:keepNext/>
              <w:keepLines/>
              <w:spacing w:before="0" w:after="0"/>
              <w:jc w:val="both"/>
              <w:rPr>
                <w:sz w:val="22"/>
                <w:szCs w:val="22"/>
              </w:rPr>
            </w:pPr>
            <w:r w:rsidRPr="00F964A6">
              <w:rPr>
                <w:sz w:val="22"/>
                <w:szCs w:val="22"/>
              </w:rPr>
              <w:t>Numărul de angajați formați (cursuri în domeniul IT pentru persoanele responsabile cu conducerea și controlul întreprinderii)</w:t>
            </w:r>
          </w:p>
        </w:tc>
        <w:tc>
          <w:tcPr>
            <w:tcW w:w="1389" w:type="dxa"/>
            <w:shd w:val="clear" w:color="auto" w:fill="auto"/>
          </w:tcPr>
          <w:p w14:paraId="335A37A6" w14:textId="1B3F9A24"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271597ED" w14:textId="77777777" w:rsidR="002F0B95" w:rsidRPr="00F964A6" w:rsidRDefault="002F0B95" w:rsidP="001E1DC4">
            <w:pPr>
              <w:keepNext/>
              <w:keepLines/>
              <w:spacing w:before="0" w:after="0"/>
              <w:jc w:val="center"/>
              <w:rPr>
                <w:rFonts w:cs="Calibri"/>
                <w:sz w:val="22"/>
                <w:szCs w:val="22"/>
              </w:rPr>
            </w:pPr>
          </w:p>
        </w:tc>
        <w:tc>
          <w:tcPr>
            <w:tcW w:w="1600" w:type="dxa"/>
          </w:tcPr>
          <w:p w14:paraId="0272278F" w14:textId="77777777" w:rsidR="002F0B95" w:rsidRPr="00F964A6" w:rsidRDefault="002F0B95" w:rsidP="001E1DC4">
            <w:pPr>
              <w:keepNext/>
              <w:keepLines/>
              <w:spacing w:before="0" w:after="0"/>
              <w:jc w:val="center"/>
              <w:rPr>
                <w:rFonts w:cs="Calibri"/>
                <w:sz w:val="22"/>
                <w:szCs w:val="22"/>
              </w:rPr>
            </w:pPr>
          </w:p>
        </w:tc>
      </w:tr>
      <w:tr w:rsidR="00BF7AE0" w:rsidRPr="00F964A6" w14:paraId="244C8673" w14:textId="77777777" w:rsidTr="000A0648">
        <w:trPr>
          <w:trHeight w:val="232"/>
        </w:trPr>
        <w:tc>
          <w:tcPr>
            <w:tcW w:w="9344" w:type="dxa"/>
            <w:gridSpan w:val="5"/>
            <w:shd w:val="clear" w:color="auto" w:fill="auto"/>
            <w:vAlign w:val="center"/>
          </w:tcPr>
          <w:p w14:paraId="72A7A407" w14:textId="1F26EA2F" w:rsidR="00BF7AE0" w:rsidRPr="00F964A6" w:rsidRDefault="00BF7AE0" w:rsidP="00801454">
            <w:pPr>
              <w:keepNext/>
              <w:keepLines/>
              <w:spacing w:before="0" w:after="0"/>
              <w:rPr>
                <w:rFonts w:cs="Calibri"/>
                <w:sz w:val="22"/>
                <w:szCs w:val="22"/>
              </w:rPr>
            </w:pPr>
            <w:r w:rsidRPr="00F964A6">
              <w:rPr>
                <w:b/>
                <w:sz w:val="22"/>
                <w:szCs w:val="22"/>
                <w:u w:val="single"/>
              </w:rPr>
              <w:t>Indicatori prestabiliți de rezultat: N/A</w:t>
            </w:r>
          </w:p>
        </w:tc>
      </w:tr>
      <w:tr w:rsidR="00BF7AE0" w:rsidRPr="00F964A6" w14:paraId="32C05DCD" w14:textId="77777777" w:rsidTr="000A0648">
        <w:trPr>
          <w:trHeight w:val="122"/>
        </w:trPr>
        <w:tc>
          <w:tcPr>
            <w:tcW w:w="9344" w:type="dxa"/>
            <w:gridSpan w:val="5"/>
            <w:shd w:val="clear" w:color="auto" w:fill="auto"/>
            <w:vAlign w:val="center"/>
          </w:tcPr>
          <w:p w14:paraId="25EDE6EA" w14:textId="4A3589D0" w:rsidR="00BF7AE0" w:rsidRPr="00F964A6" w:rsidRDefault="00BF7AE0" w:rsidP="00801454">
            <w:pPr>
              <w:spacing w:before="0" w:after="0"/>
              <w:rPr>
                <w:rFonts w:cs="Calibri"/>
                <w:sz w:val="22"/>
                <w:szCs w:val="22"/>
              </w:rPr>
            </w:pPr>
            <w:r w:rsidRPr="00F964A6">
              <w:rPr>
                <w:b/>
                <w:sz w:val="22"/>
                <w:szCs w:val="22"/>
                <w:u w:val="single"/>
              </w:rPr>
              <w:t>Indicatori suplimentari de realizare:</w:t>
            </w:r>
          </w:p>
        </w:tc>
      </w:tr>
      <w:tr w:rsidR="00BF7AE0" w:rsidRPr="00F964A6" w14:paraId="218E7938" w14:textId="77777777" w:rsidTr="004C25B6">
        <w:trPr>
          <w:trHeight w:val="537"/>
        </w:trPr>
        <w:tc>
          <w:tcPr>
            <w:tcW w:w="789" w:type="dxa"/>
            <w:shd w:val="clear" w:color="auto" w:fill="auto"/>
            <w:vAlign w:val="center"/>
          </w:tcPr>
          <w:p w14:paraId="50CC7AAE"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4F8B4040" w14:textId="11EAED7D" w:rsidR="00BF7AE0" w:rsidRPr="00F964A6" w:rsidRDefault="00926F7B" w:rsidP="00926F7B">
            <w:pPr>
              <w:keepNext/>
              <w:keepLines/>
              <w:spacing w:before="0" w:after="0"/>
              <w:rPr>
                <w:rFonts w:cs="Calibri"/>
                <w:b/>
                <w:sz w:val="22"/>
                <w:szCs w:val="22"/>
              </w:rPr>
            </w:pPr>
            <w:r w:rsidRPr="00F964A6">
              <w:rPr>
                <w:rFonts w:cs="Calibri"/>
                <w:b/>
                <w:sz w:val="22"/>
                <w:szCs w:val="22"/>
              </w:rPr>
              <w:t>Numărul de criterii de intensitate digitală, conform Indicelui economiei și societății digitale (DESI), ca urmare a implementării proiectului de digitalizare (minim 6 DESI)</w:t>
            </w:r>
            <w:r w:rsidR="00E71B23">
              <w:rPr>
                <w:rFonts w:cs="Calibri"/>
                <w:b/>
                <w:sz w:val="22"/>
                <w:szCs w:val="22"/>
              </w:rPr>
              <w:t>*</w:t>
            </w:r>
            <w:r w:rsidRPr="00F964A6">
              <w:rPr>
                <w:rFonts w:cs="Calibri"/>
                <w:b/>
                <w:sz w:val="22"/>
                <w:szCs w:val="22"/>
              </w:rPr>
              <w:t>.</w:t>
            </w:r>
            <w:r w:rsidR="00BF7AE0" w:rsidRPr="00F964A6">
              <w:rPr>
                <w:rFonts w:cs="Calibri"/>
                <w:b/>
                <w:sz w:val="22"/>
                <w:szCs w:val="22"/>
              </w:rPr>
              <w:t xml:space="preserve"> </w:t>
            </w:r>
          </w:p>
        </w:tc>
        <w:tc>
          <w:tcPr>
            <w:tcW w:w="1389" w:type="dxa"/>
            <w:shd w:val="clear" w:color="auto" w:fill="auto"/>
            <w:vAlign w:val="center"/>
          </w:tcPr>
          <w:p w14:paraId="2C2CA554" w14:textId="639685B8" w:rsidR="00BF7AE0"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47CF4555" w14:textId="77777777" w:rsidR="00BF7AE0" w:rsidRPr="00F964A6" w:rsidRDefault="00BF7AE0" w:rsidP="001E1DC4">
            <w:pPr>
              <w:keepNext/>
              <w:keepLines/>
              <w:spacing w:before="0" w:after="0"/>
              <w:jc w:val="center"/>
              <w:rPr>
                <w:rFonts w:cs="Calibri"/>
                <w:sz w:val="22"/>
                <w:szCs w:val="22"/>
              </w:rPr>
            </w:pPr>
          </w:p>
        </w:tc>
        <w:tc>
          <w:tcPr>
            <w:tcW w:w="1600" w:type="dxa"/>
          </w:tcPr>
          <w:p w14:paraId="75A3A218" w14:textId="77777777" w:rsidR="00BF7AE0" w:rsidRPr="00F964A6" w:rsidRDefault="00BF7AE0" w:rsidP="001E1DC4">
            <w:pPr>
              <w:keepNext/>
              <w:keepLines/>
              <w:spacing w:before="0" w:after="0"/>
              <w:jc w:val="center"/>
              <w:rPr>
                <w:rFonts w:cs="Calibri"/>
                <w:sz w:val="22"/>
                <w:szCs w:val="22"/>
              </w:rPr>
            </w:pPr>
          </w:p>
        </w:tc>
      </w:tr>
      <w:tr w:rsidR="00BF7AE0" w:rsidRPr="00F964A6" w14:paraId="13610A6A" w14:textId="77777777" w:rsidTr="0055105F">
        <w:trPr>
          <w:trHeight w:val="537"/>
        </w:trPr>
        <w:tc>
          <w:tcPr>
            <w:tcW w:w="9344" w:type="dxa"/>
            <w:gridSpan w:val="5"/>
            <w:shd w:val="clear" w:color="auto" w:fill="auto"/>
            <w:vAlign w:val="center"/>
          </w:tcPr>
          <w:p w14:paraId="0EFCCD6A" w14:textId="02F4D39F" w:rsidR="00BF7AE0" w:rsidRPr="00F964A6" w:rsidRDefault="00BF7AE0" w:rsidP="00801454">
            <w:pPr>
              <w:spacing w:before="0" w:after="0"/>
              <w:rPr>
                <w:rFonts w:cs="Calibri"/>
                <w:sz w:val="22"/>
                <w:szCs w:val="22"/>
              </w:rPr>
            </w:pPr>
            <w:r w:rsidRPr="00F964A6">
              <w:rPr>
                <w:b/>
                <w:sz w:val="22"/>
                <w:szCs w:val="22"/>
                <w:u w:val="single"/>
              </w:rPr>
              <w:t xml:space="preserve">Indicatori suplimentari de </w:t>
            </w:r>
            <w:r w:rsidR="0055306C" w:rsidRPr="00F964A6">
              <w:rPr>
                <w:b/>
                <w:sz w:val="22"/>
                <w:szCs w:val="22"/>
                <w:u w:val="single"/>
              </w:rPr>
              <w:t>rezultat</w:t>
            </w:r>
            <w:r w:rsidRPr="00F964A6">
              <w:rPr>
                <w:b/>
                <w:sz w:val="22"/>
                <w:szCs w:val="22"/>
                <w:u w:val="single"/>
              </w:rPr>
              <w:t>:</w:t>
            </w:r>
          </w:p>
        </w:tc>
      </w:tr>
      <w:tr w:rsidR="00BF7AE0" w:rsidRPr="00F964A6" w14:paraId="2685F1A8" w14:textId="77777777" w:rsidTr="004C25B6">
        <w:trPr>
          <w:trHeight w:val="537"/>
        </w:trPr>
        <w:tc>
          <w:tcPr>
            <w:tcW w:w="789" w:type="dxa"/>
            <w:shd w:val="clear" w:color="auto" w:fill="auto"/>
            <w:vAlign w:val="center"/>
          </w:tcPr>
          <w:p w14:paraId="71CD0E9D"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62B6A2DB" w14:textId="5698DB05" w:rsidR="00BF7AE0" w:rsidRPr="00F964A6" w:rsidRDefault="00926F7B" w:rsidP="00DB6D3F">
            <w:pPr>
              <w:keepNext/>
              <w:keepLines/>
              <w:spacing w:before="0" w:after="0"/>
              <w:jc w:val="both"/>
              <w:rPr>
                <w:rFonts w:cs="Calibri"/>
                <w:b/>
                <w:sz w:val="22"/>
                <w:szCs w:val="22"/>
              </w:rPr>
            </w:pPr>
            <w:r w:rsidRPr="00F964A6">
              <w:rPr>
                <w:rFonts w:cs="Calibri"/>
                <w:b/>
                <w:sz w:val="22"/>
                <w:szCs w:val="22"/>
              </w:rPr>
              <w:t xml:space="preserve">Productivitatea muncii în IMM-uri în anul </w:t>
            </w:r>
            <w:r w:rsidR="00B62928">
              <w:rPr>
                <w:rFonts w:cs="Calibri"/>
                <w:b/>
                <w:sz w:val="22"/>
                <w:szCs w:val="22"/>
              </w:rPr>
              <w:t>3</w:t>
            </w:r>
            <w:r w:rsidR="00B62928" w:rsidRPr="00F964A6">
              <w:rPr>
                <w:rFonts w:cs="Calibri"/>
                <w:b/>
                <w:sz w:val="22"/>
                <w:szCs w:val="22"/>
              </w:rPr>
              <w:t xml:space="preserve"> </w:t>
            </w:r>
            <w:r w:rsidRPr="00F964A6">
              <w:rPr>
                <w:rFonts w:cs="Calibri"/>
                <w:b/>
                <w:sz w:val="22"/>
                <w:szCs w:val="22"/>
              </w:rPr>
              <w:t xml:space="preserve">de durabilitate   </w:t>
            </w:r>
          </w:p>
        </w:tc>
        <w:tc>
          <w:tcPr>
            <w:tcW w:w="1389" w:type="dxa"/>
            <w:shd w:val="clear" w:color="auto" w:fill="auto"/>
            <w:vAlign w:val="center"/>
          </w:tcPr>
          <w:p w14:paraId="13929549" w14:textId="2094C6D4" w:rsidR="00BF7AE0"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7975D04E" w14:textId="77777777" w:rsidR="00BF7AE0" w:rsidRPr="00F964A6" w:rsidRDefault="00BF7AE0" w:rsidP="001E1DC4">
            <w:pPr>
              <w:keepNext/>
              <w:keepLines/>
              <w:spacing w:before="0" w:after="0"/>
              <w:jc w:val="center"/>
              <w:rPr>
                <w:rFonts w:cs="Calibri"/>
                <w:sz w:val="22"/>
                <w:szCs w:val="22"/>
              </w:rPr>
            </w:pPr>
          </w:p>
        </w:tc>
        <w:tc>
          <w:tcPr>
            <w:tcW w:w="1600" w:type="dxa"/>
          </w:tcPr>
          <w:p w14:paraId="37C548C8" w14:textId="77777777" w:rsidR="00BF7AE0" w:rsidRPr="00F964A6" w:rsidRDefault="00BF7AE0" w:rsidP="001E1DC4">
            <w:pPr>
              <w:keepNext/>
              <w:keepLines/>
              <w:spacing w:before="0" w:after="0"/>
              <w:jc w:val="center"/>
              <w:rPr>
                <w:rFonts w:cs="Calibri"/>
                <w:sz w:val="22"/>
                <w:szCs w:val="22"/>
              </w:rPr>
            </w:pPr>
          </w:p>
        </w:tc>
      </w:tr>
    </w:tbl>
    <w:bookmarkEnd w:id="18"/>
    <w:p w14:paraId="4D469249" w14:textId="77777777" w:rsidR="004C25B6" w:rsidRPr="00616CDB" w:rsidRDefault="004C25B6" w:rsidP="004C25B6">
      <w:pPr>
        <w:spacing w:before="240"/>
        <w:jc w:val="both"/>
      </w:pPr>
      <w:r w:rsidRPr="00616CDB">
        <w:t xml:space="preserve">NOTĂ: </w:t>
      </w:r>
    </w:p>
    <w:p w14:paraId="52C2BAD4" w14:textId="77777777" w:rsidR="004C25B6" w:rsidRPr="004C25B6" w:rsidRDefault="004C25B6" w:rsidP="004C25B6">
      <w:pPr>
        <w:jc w:val="both"/>
        <w:rPr>
          <w:sz w:val="22"/>
          <w:szCs w:val="22"/>
        </w:rPr>
      </w:pPr>
      <w:r w:rsidRPr="004C25B6">
        <w:rPr>
          <w:sz w:val="22"/>
          <w:szCs w:val="22"/>
        </w:rPr>
        <w:t>Valoarea țintă va fi asumată de beneficiar.</w:t>
      </w:r>
    </w:p>
    <w:p w14:paraId="13863607" w14:textId="77777777" w:rsidR="004C25B6" w:rsidRPr="004C25B6" w:rsidRDefault="004C25B6" w:rsidP="004C25B6">
      <w:pPr>
        <w:jc w:val="both"/>
        <w:rPr>
          <w:sz w:val="22"/>
          <w:szCs w:val="22"/>
        </w:rPr>
      </w:pPr>
      <w:r w:rsidRPr="004C25B6">
        <w:rPr>
          <w:sz w:val="22"/>
          <w:szCs w:val="22"/>
        </w:rPr>
        <w:lastRenderedPageBreak/>
        <w:t>Numărul de criterii de intensitate digitală, conform Indicelui economiei și societății digitale (DESI) atins prin proiect, minim 6 indicatori DESI. Acest indicator trebuie menținut pe toată durata de durabilitate a proiectului.</w:t>
      </w:r>
    </w:p>
    <w:p w14:paraId="550305B6" w14:textId="0EE38038" w:rsidR="004C25B6" w:rsidRDefault="004C25B6" w:rsidP="004C25B6">
      <w:pPr>
        <w:jc w:val="both"/>
        <w:rPr>
          <w:sz w:val="22"/>
          <w:szCs w:val="22"/>
        </w:rPr>
      </w:pPr>
      <w:r w:rsidRPr="004C25B6">
        <w:rPr>
          <w:sz w:val="22"/>
          <w:szCs w:val="22"/>
        </w:rPr>
        <w:t>Cele 6 criterii DESI sunt aferente proiectului de digitalizare (asociate elementelor de cost din bugetul proiectului), indiferent de numărul de criterii DESI pe care firma le îndeplinește la momentul depunerii proiectului.</w:t>
      </w:r>
    </w:p>
    <w:p w14:paraId="1739752E" w14:textId="35067D55" w:rsidR="00A36A92" w:rsidRPr="00F964A6" w:rsidRDefault="009F273A" w:rsidP="004C25B6">
      <w:pPr>
        <w:jc w:val="both"/>
        <w:rPr>
          <w:sz w:val="22"/>
          <w:szCs w:val="22"/>
        </w:rPr>
      </w:pPr>
      <w:r w:rsidRPr="00F964A6">
        <w:rPr>
          <w:sz w:val="22"/>
          <w:szCs w:val="22"/>
        </w:rPr>
        <w:t>ATENȚIE!</w:t>
      </w:r>
    </w:p>
    <w:p w14:paraId="1251203C" w14:textId="3CC1F44D" w:rsidR="00A304E2" w:rsidRPr="00F964A6" w:rsidRDefault="00A304E2">
      <w:pPr>
        <w:jc w:val="both"/>
        <w:rPr>
          <w:sz w:val="22"/>
          <w:szCs w:val="22"/>
        </w:rPr>
      </w:pPr>
      <w:r w:rsidRPr="00F964A6">
        <w:rPr>
          <w:sz w:val="22"/>
          <w:szCs w:val="22"/>
        </w:rPr>
        <w:t xml:space="preserve">Numărul de angajați în anul </w:t>
      </w:r>
      <w:r w:rsidR="00B62928">
        <w:rPr>
          <w:sz w:val="22"/>
          <w:szCs w:val="22"/>
        </w:rPr>
        <w:t>3</w:t>
      </w:r>
      <w:r w:rsidR="00B62928" w:rsidRPr="00F964A6">
        <w:rPr>
          <w:sz w:val="22"/>
          <w:szCs w:val="22"/>
        </w:rPr>
        <w:t xml:space="preserve"> </w:t>
      </w:r>
      <w:r w:rsidRPr="00F964A6">
        <w:rPr>
          <w:sz w:val="22"/>
          <w:szCs w:val="22"/>
        </w:rPr>
        <w:t>de durabilitate trebuie să fie cel puțin egal cu cel din anul 202</w:t>
      </w:r>
      <w:r w:rsidR="00B62928">
        <w:rPr>
          <w:sz w:val="22"/>
          <w:szCs w:val="22"/>
        </w:rPr>
        <w:t>2</w:t>
      </w:r>
      <w:r w:rsidRPr="00F964A6">
        <w:rPr>
          <w:sz w:val="22"/>
          <w:szCs w:val="22"/>
        </w:rPr>
        <w:t>. În cazul întreprinderilor fără angajați în anul 202</w:t>
      </w:r>
      <w:r w:rsidR="00B62928">
        <w:rPr>
          <w:sz w:val="22"/>
          <w:szCs w:val="22"/>
        </w:rPr>
        <w:t>2</w:t>
      </w:r>
      <w:r w:rsidRPr="00F964A6">
        <w:rPr>
          <w:sz w:val="22"/>
          <w:szCs w:val="22"/>
        </w:rPr>
        <w:t xml:space="preserve">, pentru a putea fi calculat punctajul aferent productivității muncii, se va introduce în cererea de finanţare cifra 1 (la număr de angajaţi), iar numărul de angajați în anul </w:t>
      </w:r>
      <w:r w:rsidR="00B62928">
        <w:rPr>
          <w:sz w:val="22"/>
          <w:szCs w:val="22"/>
        </w:rPr>
        <w:t>3</w:t>
      </w:r>
      <w:r w:rsidR="00B62928" w:rsidRPr="00F964A6">
        <w:rPr>
          <w:sz w:val="22"/>
          <w:szCs w:val="22"/>
        </w:rPr>
        <w:t xml:space="preserve"> </w:t>
      </w:r>
      <w:r w:rsidRPr="00F964A6">
        <w:rPr>
          <w:sz w:val="22"/>
          <w:szCs w:val="22"/>
        </w:rPr>
        <w:t>de durabilitate trebuie să fie cel puțin 1.</w:t>
      </w:r>
    </w:p>
    <w:p w14:paraId="4D4E4BF4" w14:textId="0D4BDE1E" w:rsidR="00A36A92" w:rsidRPr="00F964A6" w:rsidRDefault="009F273A">
      <w:pPr>
        <w:jc w:val="both"/>
        <w:rPr>
          <w:sz w:val="22"/>
          <w:szCs w:val="22"/>
        </w:rPr>
      </w:pPr>
      <w:r w:rsidRPr="00F964A6">
        <w:rPr>
          <w:sz w:val="22"/>
          <w:szCs w:val="22"/>
        </w:rPr>
        <w:t>În situaţia în care proiectul nu realizează integral indicatorii asumaţi prin contract, finanţarea nerambursabilă acordată va fi redusă proporţional, cu excepţia cazurilor temeinic justificate.</w:t>
      </w:r>
    </w:p>
    <w:p w14:paraId="75D609E1" w14:textId="77777777" w:rsidR="00A36A92" w:rsidRPr="00F964A6" w:rsidRDefault="00A36A92">
      <w:pPr>
        <w:jc w:val="both"/>
        <w:rPr>
          <w:sz w:val="22"/>
          <w:szCs w:val="22"/>
        </w:rPr>
      </w:pPr>
      <w:bookmarkStart w:id="19" w:name="_1t3h5sf" w:colFirst="0" w:colLast="0"/>
      <w:bookmarkStart w:id="20" w:name="_4d34og8" w:colFirst="0" w:colLast="0"/>
      <w:bookmarkEnd w:id="19"/>
      <w:bookmarkEnd w:id="20"/>
    </w:p>
    <w:p w14:paraId="2933D040" w14:textId="41DDC3C6" w:rsidR="00A36A92" w:rsidRPr="00F964A6" w:rsidRDefault="009F273A" w:rsidP="0056015C">
      <w:pPr>
        <w:pStyle w:val="Heading1"/>
        <w:numPr>
          <w:ilvl w:val="0"/>
          <w:numId w:val="3"/>
        </w:numPr>
        <w:spacing w:before="0" w:after="0" w:line="360" w:lineRule="auto"/>
        <w:rPr>
          <w:sz w:val="22"/>
          <w:szCs w:val="22"/>
        </w:rPr>
      </w:pPr>
      <w:bookmarkStart w:id="21" w:name="_2s8eyo1" w:colFirst="0" w:colLast="0"/>
      <w:bookmarkStart w:id="22" w:name="_Toc126928005"/>
      <w:bookmarkEnd w:id="21"/>
      <w:r w:rsidRPr="00F964A6">
        <w:rPr>
          <w:sz w:val="22"/>
          <w:szCs w:val="22"/>
        </w:rPr>
        <w:t>INFORMAȚII DESPRE APELUL DE PROIECTE</w:t>
      </w:r>
      <w:bookmarkStart w:id="23" w:name="_17dp8vu" w:colFirst="0" w:colLast="0"/>
      <w:bookmarkEnd w:id="22"/>
      <w:bookmarkEnd w:id="23"/>
    </w:p>
    <w:p w14:paraId="43C8F0AE" w14:textId="5AE36F5B" w:rsidR="00A36A92" w:rsidRPr="00F964A6" w:rsidRDefault="002934B2" w:rsidP="005E6406">
      <w:pPr>
        <w:pStyle w:val="Heading2"/>
        <w:rPr>
          <w:sz w:val="22"/>
          <w:szCs w:val="22"/>
        </w:rPr>
      </w:pPr>
      <w:bookmarkStart w:id="24" w:name="_3rdcrjn" w:colFirst="0" w:colLast="0"/>
      <w:bookmarkStart w:id="25" w:name="_Toc126928006"/>
      <w:bookmarkEnd w:id="24"/>
      <w:r w:rsidRPr="00F964A6">
        <w:rPr>
          <w:sz w:val="22"/>
          <w:szCs w:val="22"/>
        </w:rPr>
        <w:t xml:space="preserve">3.1. </w:t>
      </w:r>
      <w:r w:rsidR="009F273A" w:rsidRPr="00F964A6">
        <w:rPr>
          <w:sz w:val="22"/>
          <w:szCs w:val="22"/>
        </w:rPr>
        <w:t>Tipul apelului de proiecte</w:t>
      </w:r>
      <w:bookmarkEnd w:id="25"/>
    </w:p>
    <w:p w14:paraId="0EC61D5A" w14:textId="77777777" w:rsidR="00A36A92" w:rsidRPr="00F964A6" w:rsidRDefault="00A36A92">
      <w:pPr>
        <w:spacing w:before="0" w:after="0"/>
        <w:jc w:val="both"/>
        <w:rPr>
          <w:sz w:val="22"/>
          <w:szCs w:val="22"/>
        </w:rPr>
      </w:pPr>
    </w:p>
    <w:p w14:paraId="6160CCE0" w14:textId="3D3BF9C2" w:rsidR="00A36A92" w:rsidRPr="00F964A6" w:rsidRDefault="009F273A">
      <w:pPr>
        <w:spacing w:before="0" w:after="0"/>
        <w:jc w:val="both"/>
        <w:rPr>
          <w:sz w:val="22"/>
          <w:szCs w:val="22"/>
        </w:rPr>
      </w:pPr>
      <w:r w:rsidRPr="00F964A6">
        <w:rPr>
          <w:sz w:val="22"/>
          <w:szCs w:val="22"/>
        </w:rPr>
        <w:t xml:space="preserve">Apelul lansat este de </w:t>
      </w:r>
      <w:r w:rsidRPr="00F964A6">
        <w:rPr>
          <w:b/>
          <w:sz w:val="22"/>
          <w:szCs w:val="22"/>
        </w:rPr>
        <w:t>tip competitiv</w:t>
      </w:r>
      <w:r w:rsidRPr="00F964A6">
        <w:rPr>
          <w:sz w:val="22"/>
          <w:szCs w:val="22"/>
        </w:rPr>
        <w:t xml:space="preserve">, cu termen limită de depunere a cererilor de finanțare. Proiectele pot fi depuse doar în perioada menționată în cadrul subsecțiunii </w:t>
      </w:r>
      <w:r w:rsidR="009102E4" w:rsidRPr="00F964A6">
        <w:rPr>
          <w:sz w:val="22"/>
          <w:szCs w:val="22"/>
        </w:rPr>
        <w:t>3</w:t>
      </w:r>
      <w:r w:rsidRPr="00F964A6">
        <w:rPr>
          <w:sz w:val="22"/>
          <w:szCs w:val="22"/>
        </w:rPr>
        <w:t>.2.</w:t>
      </w:r>
    </w:p>
    <w:p w14:paraId="59A09CA4" w14:textId="77777777" w:rsidR="00A36A92" w:rsidRPr="00F964A6" w:rsidRDefault="00A36A92">
      <w:pPr>
        <w:spacing w:before="0" w:after="0"/>
        <w:jc w:val="both"/>
        <w:rPr>
          <w:sz w:val="22"/>
          <w:szCs w:val="22"/>
        </w:rPr>
      </w:pPr>
    </w:p>
    <w:p w14:paraId="401ABCAD" w14:textId="7F93A2D1" w:rsidR="009102E4" w:rsidRPr="00F964A6" w:rsidRDefault="009102E4" w:rsidP="0056015C">
      <w:pPr>
        <w:pStyle w:val="Heading2"/>
        <w:numPr>
          <w:ilvl w:val="1"/>
          <w:numId w:val="3"/>
        </w:numPr>
        <w:spacing w:before="0" w:after="0"/>
        <w:jc w:val="both"/>
        <w:rPr>
          <w:b w:val="0"/>
          <w:color w:val="7030A0"/>
          <w:sz w:val="22"/>
          <w:szCs w:val="22"/>
        </w:rPr>
      </w:pPr>
      <w:bookmarkStart w:id="26" w:name="_Toc126928007"/>
      <w:r w:rsidRPr="00F964A6">
        <w:rPr>
          <w:sz w:val="22"/>
          <w:szCs w:val="22"/>
        </w:rPr>
        <w:t>Calendar orientativ privind apelul de proiecte:</w:t>
      </w:r>
      <w:bookmarkStart w:id="27" w:name="_26in1rg" w:colFirst="0" w:colLast="0"/>
      <w:bookmarkEnd w:id="26"/>
      <w:bookmarkEnd w:id="27"/>
    </w:p>
    <w:p w14:paraId="60659EC9" w14:textId="3FC33D7D" w:rsidR="00A36A92" w:rsidRPr="00F964A6" w:rsidRDefault="009102E4" w:rsidP="009102E4">
      <w:pPr>
        <w:pStyle w:val="Heading2"/>
        <w:spacing w:before="0" w:after="0"/>
        <w:ind w:left="720" w:firstLine="0"/>
        <w:jc w:val="both"/>
        <w:rPr>
          <w:b w:val="0"/>
          <w:color w:val="7030A0"/>
          <w:sz w:val="22"/>
          <w:szCs w:val="22"/>
        </w:rPr>
      </w:pPr>
      <w:r w:rsidRPr="00F964A6">
        <w:rPr>
          <w:b w:val="0"/>
          <w:color w:val="7030A0"/>
          <w:sz w:val="22"/>
          <w:szCs w:val="22"/>
        </w:rPr>
        <w:t xml:space="preserve"> </w:t>
      </w:r>
    </w:p>
    <w:p w14:paraId="0AC0A754" w14:textId="77777777" w:rsidR="00D244FC" w:rsidRPr="00C810FD" w:rsidRDefault="00D244FC" w:rsidP="00D244FC">
      <w:pPr>
        <w:pStyle w:val="ListParagraph"/>
        <w:numPr>
          <w:ilvl w:val="0"/>
          <w:numId w:val="16"/>
        </w:numPr>
        <w:spacing w:before="0" w:after="200"/>
        <w:rPr>
          <w:rFonts w:eastAsiaTheme="minorHAnsi" w:cs="Trebuchet MS,BoldItalic"/>
          <w:b/>
          <w:bCs/>
          <w:i/>
          <w:iCs/>
          <w:sz w:val="22"/>
          <w:szCs w:val="22"/>
          <w:lang w:val="en-US"/>
        </w:rPr>
      </w:pPr>
      <w:r w:rsidRPr="00C810FD">
        <w:rPr>
          <w:rFonts w:eastAsiaTheme="minorHAnsi"/>
          <w:sz w:val="22"/>
          <w:szCs w:val="22"/>
          <w:lang w:val="en-US"/>
        </w:rPr>
        <w:t xml:space="preserve">Data și ora de începere a depunerii de proiecte: </w:t>
      </w:r>
      <w:r w:rsidRPr="00C810FD">
        <w:rPr>
          <w:rFonts w:eastAsiaTheme="minorHAnsi"/>
          <w:b/>
          <w:i/>
          <w:sz w:val="22"/>
          <w:szCs w:val="22"/>
          <w:lang w:val="en-US"/>
        </w:rPr>
        <w:t>15.02.2023, ora 10.00</w:t>
      </w:r>
    </w:p>
    <w:p w14:paraId="1BDFF285" w14:textId="77777777" w:rsidR="00D244FC" w:rsidRPr="00C810FD" w:rsidRDefault="00D244FC" w:rsidP="00D244FC">
      <w:pPr>
        <w:pStyle w:val="ListParagraph"/>
        <w:numPr>
          <w:ilvl w:val="0"/>
          <w:numId w:val="16"/>
        </w:numPr>
        <w:spacing w:before="0" w:after="200"/>
        <w:rPr>
          <w:rFonts w:eastAsiaTheme="minorHAnsi"/>
          <w:b/>
          <w:i/>
          <w:sz w:val="22"/>
          <w:szCs w:val="22"/>
          <w:lang w:val="en-US"/>
        </w:rPr>
      </w:pPr>
      <w:r w:rsidRPr="00C810FD">
        <w:rPr>
          <w:rFonts w:eastAsiaTheme="minorHAnsi"/>
          <w:sz w:val="22"/>
          <w:szCs w:val="22"/>
          <w:lang w:val="en-US"/>
        </w:rPr>
        <w:t xml:space="preserve">Data și ora de închidere a depunerii de proiecte: </w:t>
      </w:r>
      <w:r w:rsidRPr="00C810FD">
        <w:rPr>
          <w:rFonts w:eastAsiaTheme="minorHAnsi"/>
          <w:b/>
          <w:i/>
          <w:sz w:val="22"/>
          <w:szCs w:val="22"/>
          <w:lang w:val="en-US"/>
        </w:rPr>
        <w:t>30.06.2023, ora 24:00</w:t>
      </w:r>
    </w:p>
    <w:p w14:paraId="7967AA36" w14:textId="77777777" w:rsidR="00D244FC" w:rsidRPr="00C810FD" w:rsidRDefault="00D244FC" w:rsidP="00D244FC">
      <w:pPr>
        <w:pStyle w:val="ListParagraph"/>
        <w:numPr>
          <w:ilvl w:val="0"/>
          <w:numId w:val="16"/>
        </w:numPr>
        <w:spacing w:before="0" w:after="200"/>
        <w:rPr>
          <w:rFonts w:eastAsiaTheme="minorHAnsi"/>
          <w:sz w:val="22"/>
          <w:szCs w:val="22"/>
          <w:lang w:val="en-US"/>
        </w:rPr>
      </w:pPr>
      <w:r w:rsidRPr="00C810FD">
        <w:rPr>
          <w:rFonts w:eastAsiaTheme="minorHAnsi"/>
          <w:sz w:val="22"/>
          <w:szCs w:val="22"/>
          <w:lang w:val="en-US"/>
        </w:rPr>
        <w:t xml:space="preserve">Perioadă etapă evaluare proiecte: </w:t>
      </w:r>
      <w:r w:rsidRPr="00C810FD">
        <w:rPr>
          <w:rFonts w:eastAsiaTheme="minorHAnsi"/>
          <w:b/>
          <w:i/>
          <w:sz w:val="22"/>
          <w:szCs w:val="22"/>
          <w:lang w:val="en-US"/>
        </w:rPr>
        <w:t>03.07.2023 – 16.08.2023</w:t>
      </w:r>
    </w:p>
    <w:p w14:paraId="18F9C7EA" w14:textId="537324C8" w:rsidR="00D244FC" w:rsidRPr="00C810FD" w:rsidRDefault="00D244FC" w:rsidP="00D244FC">
      <w:pPr>
        <w:pStyle w:val="ListParagraph"/>
        <w:numPr>
          <w:ilvl w:val="0"/>
          <w:numId w:val="16"/>
        </w:numPr>
        <w:spacing w:before="0" w:after="200"/>
        <w:rPr>
          <w:rFonts w:eastAsiaTheme="minorHAnsi"/>
          <w:sz w:val="22"/>
          <w:szCs w:val="22"/>
          <w:lang w:val="en-US"/>
        </w:rPr>
      </w:pPr>
      <w:r w:rsidRPr="00C810FD">
        <w:rPr>
          <w:rFonts w:eastAsiaTheme="minorHAnsi"/>
          <w:sz w:val="22"/>
          <w:szCs w:val="22"/>
          <w:lang w:val="en-US"/>
        </w:rPr>
        <w:t xml:space="preserve">Perioadă estimativă de semnare a contractelor: </w:t>
      </w:r>
      <w:r w:rsidRPr="00C810FD">
        <w:rPr>
          <w:rFonts w:eastAsiaTheme="minorHAnsi"/>
          <w:b/>
          <w:i/>
          <w:sz w:val="22"/>
          <w:szCs w:val="22"/>
          <w:lang w:val="en-US"/>
        </w:rPr>
        <w:t>15.09.2023 – 15.</w:t>
      </w:r>
      <w:r w:rsidR="00EA021C">
        <w:rPr>
          <w:rFonts w:eastAsiaTheme="minorHAnsi"/>
          <w:b/>
          <w:i/>
          <w:sz w:val="22"/>
          <w:szCs w:val="22"/>
          <w:lang w:val="en-US"/>
        </w:rPr>
        <w:t>11</w:t>
      </w:r>
      <w:r w:rsidRPr="00C810FD">
        <w:rPr>
          <w:rFonts w:eastAsiaTheme="minorHAnsi"/>
          <w:b/>
          <w:i/>
          <w:sz w:val="22"/>
          <w:szCs w:val="22"/>
          <w:lang w:val="en-US"/>
        </w:rPr>
        <w:t>.2023</w:t>
      </w:r>
    </w:p>
    <w:p w14:paraId="5237306B" w14:textId="77777777" w:rsidR="00417E4A" w:rsidRPr="00F964A6" w:rsidRDefault="00417E4A" w:rsidP="0056015C">
      <w:pPr>
        <w:pBdr>
          <w:top w:val="nil"/>
          <w:left w:val="nil"/>
          <w:bottom w:val="nil"/>
          <w:right w:val="nil"/>
          <w:between w:val="nil"/>
        </w:pBdr>
        <w:spacing w:before="0" w:after="0"/>
        <w:ind w:left="720"/>
        <w:jc w:val="both"/>
        <w:rPr>
          <w:color w:val="000000"/>
          <w:sz w:val="22"/>
          <w:szCs w:val="22"/>
        </w:rPr>
      </w:pPr>
    </w:p>
    <w:p w14:paraId="3FA93EC5" w14:textId="276650E8" w:rsidR="00A36A92" w:rsidRPr="00F964A6" w:rsidRDefault="00A36A92">
      <w:pPr>
        <w:spacing w:before="0" w:after="0"/>
        <w:rPr>
          <w:sz w:val="22"/>
          <w:szCs w:val="22"/>
        </w:rPr>
      </w:pPr>
    </w:p>
    <w:p w14:paraId="5AD9EACD" w14:textId="391DD7A9" w:rsidR="00A36A92" w:rsidRPr="00F964A6" w:rsidRDefault="00FD499A">
      <w:pPr>
        <w:spacing w:before="0" w:after="0"/>
        <w:jc w:val="both"/>
        <w:rPr>
          <w:i/>
          <w:sz w:val="22"/>
          <w:szCs w:val="22"/>
        </w:rPr>
      </w:pPr>
      <w:r w:rsidRPr="00F964A6">
        <w:rPr>
          <w:b/>
          <w:i/>
          <w:sz w:val="22"/>
          <w:szCs w:val="22"/>
        </w:rPr>
        <w:t xml:space="preserve">Ținta </w:t>
      </w:r>
      <w:r w:rsidR="009F273A" w:rsidRPr="00F964A6">
        <w:rPr>
          <w:b/>
          <w:i/>
          <w:sz w:val="22"/>
          <w:szCs w:val="22"/>
        </w:rPr>
        <w:t>263:</w:t>
      </w:r>
      <w:r w:rsidR="009F273A" w:rsidRPr="00F964A6">
        <w:rPr>
          <w:i/>
          <w:sz w:val="22"/>
          <w:szCs w:val="22"/>
        </w:rPr>
        <w:t xml:space="preserve"> Investiția 3.1 Scheme de ajutor pentru sectorul privat – Schemă de ajutor pentru digitalizarea IMM-urilor</w:t>
      </w:r>
    </w:p>
    <w:p w14:paraId="75118F24" w14:textId="1E51D46E" w:rsidR="00A36A92" w:rsidRPr="00F964A6" w:rsidRDefault="009F273A">
      <w:pPr>
        <w:spacing w:before="0" w:after="0"/>
        <w:jc w:val="both"/>
        <w:rPr>
          <w:i/>
          <w:sz w:val="22"/>
          <w:szCs w:val="22"/>
        </w:rPr>
      </w:pPr>
      <w:r w:rsidRPr="00F964A6">
        <w:rPr>
          <w:b/>
          <w:i/>
          <w:sz w:val="22"/>
          <w:szCs w:val="22"/>
        </w:rPr>
        <w:t xml:space="preserve">Descrierea </w:t>
      </w:r>
      <w:r w:rsidR="00FD499A" w:rsidRPr="00F964A6">
        <w:rPr>
          <w:b/>
          <w:i/>
          <w:sz w:val="22"/>
          <w:szCs w:val="22"/>
        </w:rPr>
        <w:t>țintei</w:t>
      </w:r>
      <w:r w:rsidRPr="00F964A6">
        <w:rPr>
          <w:b/>
          <w:i/>
          <w:sz w:val="22"/>
          <w:szCs w:val="22"/>
        </w:rPr>
        <w:t>:</w:t>
      </w:r>
      <w:r w:rsidRPr="00F964A6">
        <w:rPr>
          <w:i/>
          <w:sz w:val="22"/>
          <w:szCs w:val="22"/>
        </w:rPr>
        <w:t xml:space="preserve"> Numărul de contracte de finanțare semnate cu întreprinderile, care permit adoptarea de tehnologii/soluții digitale precum inteligența artificială, datele, tehnologia de cloud, platformele, tehnologia blockchain și transformarea digitală a proceselor de lucru ale întreprinderilor (de ex. utilizarea tehnologiilor digitale pentru automatizarea proceselor de lucru, utilizarea datelor pentru managementul dinamic al activelor și un leadership predictiv/prescriptiv, utilizarea/dezvoltarea platformelor locale pentru vânzarea de produse/servicii, dezvoltarea de noi servicii digitale) în conformitate cu cerințele specificate la jalonul 262. </w:t>
      </w:r>
    </w:p>
    <w:p w14:paraId="39D6854E" w14:textId="72E5F6C8" w:rsidR="00A36A92" w:rsidRPr="00F964A6" w:rsidRDefault="00FD499A">
      <w:pPr>
        <w:spacing w:before="0" w:after="0"/>
        <w:jc w:val="both"/>
        <w:rPr>
          <w:i/>
          <w:sz w:val="22"/>
          <w:szCs w:val="22"/>
        </w:rPr>
      </w:pPr>
      <w:r w:rsidRPr="00F964A6">
        <w:rPr>
          <w:b/>
          <w:i/>
          <w:sz w:val="22"/>
          <w:szCs w:val="22"/>
        </w:rPr>
        <w:t>Indicator cantitativ al țintei</w:t>
      </w:r>
      <w:r w:rsidR="009F273A" w:rsidRPr="00F964A6">
        <w:rPr>
          <w:b/>
          <w:i/>
          <w:sz w:val="22"/>
          <w:szCs w:val="22"/>
        </w:rPr>
        <w:t xml:space="preserve">:  </w:t>
      </w:r>
      <w:r w:rsidR="0046789A" w:rsidRPr="00F964A6">
        <w:rPr>
          <w:i/>
          <w:sz w:val="22"/>
          <w:szCs w:val="22"/>
        </w:rPr>
        <w:t>5492</w:t>
      </w:r>
      <w:r w:rsidR="009F273A" w:rsidRPr="00F964A6">
        <w:rPr>
          <w:i/>
          <w:sz w:val="22"/>
          <w:szCs w:val="22"/>
        </w:rPr>
        <w:t>- Număr de contracte de finanțare semnate</w:t>
      </w:r>
      <w:r w:rsidRPr="00F964A6">
        <w:rPr>
          <w:i/>
          <w:sz w:val="22"/>
          <w:szCs w:val="22"/>
        </w:rPr>
        <w:t xml:space="preserve"> pe creare de tehnologii digitale și pe adoptare de tehnologii</w:t>
      </w:r>
      <w:r w:rsidR="00282163" w:rsidRPr="00F964A6">
        <w:rPr>
          <w:i/>
          <w:sz w:val="22"/>
          <w:szCs w:val="22"/>
        </w:rPr>
        <w:t>.</w:t>
      </w:r>
      <w:r w:rsidRPr="00F964A6">
        <w:rPr>
          <w:i/>
          <w:sz w:val="22"/>
          <w:szCs w:val="22"/>
        </w:rPr>
        <w:t xml:space="preserve"> P</w:t>
      </w:r>
      <w:r w:rsidR="00282163" w:rsidRPr="00F964A6">
        <w:rPr>
          <w:i/>
          <w:sz w:val="22"/>
          <w:szCs w:val="22"/>
        </w:rPr>
        <w:t>entru p</w:t>
      </w:r>
      <w:r w:rsidRPr="00F964A6">
        <w:rPr>
          <w:i/>
          <w:sz w:val="22"/>
          <w:szCs w:val="22"/>
        </w:rPr>
        <w:t xml:space="preserve">rezentul ghid </w:t>
      </w:r>
      <w:r w:rsidR="00282163" w:rsidRPr="00F964A6">
        <w:rPr>
          <w:i/>
          <w:sz w:val="22"/>
          <w:szCs w:val="22"/>
        </w:rPr>
        <w:t xml:space="preserve">tinta este de </w:t>
      </w:r>
      <w:r w:rsidR="00D909C3">
        <w:rPr>
          <w:i/>
          <w:sz w:val="22"/>
          <w:szCs w:val="22"/>
        </w:rPr>
        <w:t>5384</w:t>
      </w:r>
      <w:r w:rsidR="00174213">
        <w:rPr>
          <w:i/>
          <w:sz w:val="22"/>
          <w:szCs w:val="22"/>
        </w:rPr>
        <w:t xml:space="preserve"> </w:t>
      </w:r>
      <w:r w:rsidR="00282163" w:rsidRPr="00F964A6">
        <w:rPr>
          <w:i/>
          <w:sz w:val="22"/>
          <w:szCs w:val="22"/>
        </w:rPr>
        <w:t>contracte de finanțare semnate.</w:t>
      </w:r>
    </w:p>
    <w:p w14:paraId="145F5A78" w14:textId="2ED3ADEB" w:rsidR="000A0648" w:rsidRPr="00F964A6" w:rsidRDefault="000A0648">
      <w:pPr>
        <w:spacing w:before="0" w:after="0"/>
        <w:jc w:val="both"/>
        <w:rPr>
          <w:b/>
          <w:color w:val="7030A0"/>
          <w:sz w:val="22"/>
          <w:szCs w:val="22"/>
        </w:rPr>
      </w:pPr>
    </w:p>
    <w:p w14:paraId="75C4E30A" w14:textId="090E0DE2" w:rsidR="00A36A92" w:rsidRPr="00F964A6" w:rsidRDefault="009F273A" w:rsidP="005E6406">
      <w:pPr>
        <w:pStyle w:val="Heading2"/>
        <w:numPr>
          <w:ilvl w:val="1"/>
          <w:numId w:val="3"/>
        </w:numPr>
        <w:rPr>
          <w:sz w:val="22"/>
          <w:szCs w:val="22"/>
        </w:rPr>
      </w:pPr>
      <w:bookmarkStart w:id="28" w:name="_lnxbz9" w:colFirst="0" w:colLast="0"/>
      <w:bookmarkStart w:id="29" w:name="_Toc126928008"/>
      <w:bookmarkEnd w:id="28"/>
      <w:r w:rsidRPr="00F964A6">
        <w:rPr>
          <w:sz w:val="22"/>
          <w:szCs w:val="22"/>
        </w:rPr>
        <w:t>Modalitatea de depunere a proiectelor</w:t>
      </w:r>
      <w:bookmarkEnd w:id="29"/>
    </w:p>
    <w:p w14:paraId="1D46F171" w14:textId="348EE8A2" w:rsidR="00A36A92" w:rsidRPr="00F964A6" w:rsidRDefault="009F273A" w:rsidP="00CA7001">
      <w:pPr>
        <w:spacing w:before="0" w:after="0"/>
        <w:jc w:val="both"/>
        <w:rPr>
          <w:i/>
          <w:sz w:val="22"/>
          <w:szCs w:val="22"/>
        </w:rPr>
      </w:pPr>
      <w:r w:rsidRPr="00F964A6">
        <w:rPr>
          <w:sz w:val="22"/>
          <w:szCs w:val="22"/>
        </w:rPr>
        <w:t xml:space="preserve">Apelul de proiecte </w:t>
      </w:r>
      <w:r w:rsidRPr="00F964A6">
        <w:rPr>
          <w:i/>
          <w:sz w:val="22"/>
          <w:szCs w:val="22"/>
        </w:rPr>
        <w:t>“</w:t>
      </w:r>
      <w:r w:rsidR="00CA7001" w:rsidRPr="00F964A6">
        <w:rPr>
          <w:i/>
          <w:sz w:val="22"/>
          <w:szCs w:val="22"/>
        </w:rPr>
        <w:t>DIGITALIZAREA IMM-URILOR - GRANT DE PÂNĂ LA 100.000 EURO PE ÎNTREPRINDERE CARE  SĂ SPRIJINE IMM-URILE ÎN ADOPTAREA TEHNOLOGIILOR DIGITALE</w:t>
      </w:r>
      <w:r w:rsidRPr="00F964A6">
        <w:rPr>
          <w:i/>
          <w:sz w:val="22"/>
          <w:szCs w:val="22"/>
        </w:rPr>
        <w:t>”</w:t>
      </w:r>
      <w:r w:rsidRPr="00F964A6">
        <w:rPr>
          <w:sz w:val="22"/>
          <w:szCs w:val="22"/>
        </w:rPr>
        <w:t xml:space="preserve"> este unul competitiv, cu depunere la termen până la data închiderii apelulului.</w:t>
      </w:r>
    </w:p>
    <w:p w14:paraId="45A94ACD" w14:textId="77777777" w:rsidR="00A36A92" w:rsidRPr="00F964A6" w:rsidRDefault="00A36A92">
      <w:pPr>
        <w:spacing w:before="0" w:after="0"/>
        <w:jc w:val="both"/>
        <w:rPr>
          <w:sz w:val="22"/>
          <w:szCs w:val="22"/>
        </w:rPr>
      </w:pPr>
    </w:p>
    <w:p w14:paraId="0AA770A5" w14:textId="77777777" w:rsidR="00A36A92" w:rsidRPr="00F964A6" w:rsidRDefault="009F273A">
      <w:pPr>
        <w:spacing w:before="0" w:after="0"/>
        <w:jc w:val="both"/>
        <w:rPr>
          <w:sz w:val="22"/>
          <w:szCs w:val="22"/>
        </w:rPr>
      </w:pPr>
      <w:r w:rsidRPr="00F964A6">
        <w:rPr>
          <w:sz w:val="22"/>
          <w:szCs w:val="22"/>
        </w:rPr>
        <w:t xml:space="preserve">Solicitările de finanțare și documentele anexate vor fi transmise on-line prin utilizarea platformei pentru depunerea proiectelor de investiții finanțate în cadrul Planului Național de </w:t>
      </w:r>
      <w:r w:rsidRPr="00F964A6">
        <w:rPr>
          <w:sz w:val="22"/>
          <w:szCs w:val="22"/>
        </w:rPr>
        <w:lastRenderedPageBreak/>
        <w:t xml:space="preserve">Redresare și Rezilență. Platforma poate fi accesată la următorul link: </w:t>
      </w:r>
      <w:hyperlink r:id="rId11">
        <w:r w:rsidRPr="00F964A6">
          <w:rPr>
            <w:color w:val="0000FF"/>
            <w:sz w:val="22"/>
            <w:szCs w:val="22"/>
            <w:u w:val="single"/>
          </w:rPr>
          <w:t>https://proiecte.pnrr.gov.ro</w:t>
        </w:r>
      </w:hyperlink>
      <w:r w:rsidRPr="00F964A6">
        <w:rPr>
          <w:sz w:val="22"/>
          <w:szCs w:val="22"/>
        </w:rPr>
        <w:t xml:space="preserve"> .</w:t>
      </w:r>
    </w:p>
    <w:p w14:paraId="54991912" w14:textId="77777777" w:rsidR="00A36A92" w:rsidRPr="00F964A6" w:rsidRDefault="00A36A92">
      <w:pPr>
        <w:spacing w:before="0" w:after="0"/>
        <w:jc w:val="both"/>
        <w:rPr>
          <w:sz w:val="22"/>
          <w:szCs w:val="22"/>
        </w:rPr>
      </w:pPr>
    </w:p>
    <w:p w14:paraId="1063AB0C" w14:textId="06D3043D" w:rsidR="00A36A92" w:rsidRPr="00F964A6" w:rsidRDefault="009F273A">
      <w:pPr>
        <w:spacing w:before="0" w:after="0"/>
        <w:jc w:val="both"/>
        <w:rPr>
          <w:sz w:val="22"/>
          <w:szCs w:val="22"/>
        </w:rPr>
      </w:pPr>
      <w:r w:rsidRPr="00F964A6">
        <w:rPr>
          <w:sz w:val="22"/>
          <w:szCs w:val="22"/>
        </w:rPr>
        <w:t xml:space="preserve">Modalitatea de completare și transmitere a cererii de finanțare și a documentelor anexă, se regăsesc în </w:t>
      </w:r>
      <w:r w:rsidR="00734D20" w:rsidRPr="00F964A6">
        <w:rPr>
          <w:i/>
          <w:sz w:val="22"/>
          <w:szCs w:val="22"/>
        </w:rPr>
        <w:t xml:space="preserve">Instrucțiunea </w:t>
      </w:r>
      <w:r w:rsidRPr="00F964A6">
        <w:rPr>
          <w:i/>
          <w:sz w:val="22"/>
          <w:szCs w:val="22"/>
        </w:rPr>
        <w:t xml:space="preserve">de utilizare privind Sistemul informatic integrat de management pentru PNRR - Inscrierea beneficiarilor </w:t>
      </w:r>
      <w:r w:rsidR="00734D20" w:rsidRPr="00F964A6">
        <w:rPr>
          <w:i/>
          <w:sz w:val="22"/>
          <w:szCs w:val="22"/>
        </w:rPr>
        <w:t>î</w:t>
      </w:r>
      <w:r w:rsidRPr="00F964A6">
        <w:rPr>
          <w:i/>
          <w:sz w:val="22"/>
          <w:szCs w:val="22"/>
        </w:rPr>
        <w:t>n vederea depunerii de proiecte</w:t>
      </w:r>
      <w:r w:rsidR="00734D20" w:rsidRPr="00F964A6">
        <w:rPr>
          <w:i/>
          <w:sz w:val="22"/>
          <w:szCs w:val="22"/>
        </w:rPr>
        <w:t>.</w:t>
      </w:r>
    </w:p>
    <w:p w14:paraId="5AA5A73A" w14:textId="77777777" w:rsidR="00A36A92" w:rsidRPr="00F964A6" w:rsidRDefault="00A36A92">
      <w:pPr>
        <w:spacing w:before="0" w:after="0"/>
        <w:jc w:val="both"/>
        <w:rPr>
          <w:sz w:val="22"/>
          <w:szCs w:val="22"/>
        </w:rPr>
      </w:pPr>
    </w:p>
    <w:p w14:paraId="200D3AEF" w14:textId="77777777" w:rsidR="00A36A92" w:rsidRPr="00F964A6" w:rsidRDefault="009F273A">
      <w:pPr>
        <w:spacing w:before="0" w:after="0"/>
        <w:jc w:val="both"/>
        <w:rPr>
          <w:sz w:val="22"/>
          <w:szCs w:val="22"/>
        </w:rPr>
      </w:pPr>
      <w:r w:rsidRPr="00F964A6">
        <w:rPr>
          <w:sz w:val="22"/>
          <w:szCs w:val="22"/>
        </w:rPr>
        <w:t>Cererile de finanțare transmise în afara perioadei menționate la secțiunea de mai sus, nu vor fi luate în considerare. Data depunerii Cererii de finanțare este considerată data transmiterii cererii prin sistemul electronic.</w:t>
      </w:r>
    </w:p>
    <w:p w14:paraId="369A94A7" w14:textId="77777777" w:rsidR="00A36A92" w:rsidRPr="00F964A6" w:rsidRDefault="00A36A92">
      <w:pPr>
        <w:spacing w:before="0" w:after="0"/>
        <w:jc w:val="both"/>
        <w:rPr>
          <w:sz w:val="22"/>
          <w:szCs w:val="22"/>
        </w:rPr>
      </w:pPr>
    </w:p>
    <w:p w14:paraId="63459C7D" w14:textId="5847F44C" w:rsidR="00A36A92" w:rsidRPr="00F964A6" w:rsidRDefault="009F273A">
      <w:pPr>
        <w:spacing w:before="0" w:after="0"/>
        <w:jc w:val="both"/>
        <w:rPr>
          <w:sz w:val="22"/>
          <w:szCs w:val="22"/>
        </w:rPr>
      </w:pPr>
      <w:r w:rsidRPr="00F964A6">
        <w:rPr>
          <w:sz w:val="22"/>
          <w:szCs w:val="22"/>
        </w:rPr>
        <w:t xml:space="preserve">Cererile de finanțare se vor depune de către reprezentantul legal al solicitantului sau de către o persoană împuternicită prin sistemul informatic împreună cu toate documentele care le însoțesc, în format </w:t>
      </w:r>
      <w:r w:rsidRPr="00F964A6">
        <w:rPr>
          <w:i/>
          <w:sz w:val="22"/>
          <w:szCs w:val="22"/>
        </w:rPr>
        <w:t>.pdf</w:t>
      </w:r>
      <w:r w:rsidRPr="00F964A6">
        <w:rPr>
          <w:sz w:val="22"/>
          <w:szCs w:val="22"/>
        </w:rPr>
        <w:t>.</w:t>
      </w:r>
    </w:p>
    <w:p w14:paraId="00914EBE" w14:textId="2EFD1FC3" w:rsidR="00A36A92" w:rsidRPr="00F964A6" w:rsidRDefault="009F273A">
      <w:pPr>
        <w:spacing w:before="0" w:after="0"/>
        <w:jc w:val="both"/>
        <w:rPr>
          <w:sz w:val="22"/>
          <w:szCs w:val="22"/>
        </w:rPr>
      </w:pPr>
      <w:r w:rsidRPr="00F964A6">
        <w:rPr>
          <w:sz w:val="22"/>
          <w:szCs w:val="22"/>
        </w:rPr>
        <w:t>Toate documentele se vor transmite sub semnătură electronică</w:t>
      </w:r>
      <w:r w:rsidR="00ED3FF7">
        <w:rPr>
          <w:sz w:val="22"/>
          <w:szCs w:val="22"/>
        </w:rPr>
        <w:t xml:space="preserve"> extinsă</w:t>
      </w:r>
      <w:r w:rsidRPr="00F964A6">
        <w:rPr>
          <w:sz w:val="22"/>
          <w:szCs w:val="22"/>
        </w:rPr>
        <w:t>, certificată în conformitate cu prevederile legale în vigoare, a reprezentantului legal</w:t>
      </w:r>
      <w:r w:rsidR="00A0739A" w:rsidRPr="00F964A6">
        <w:rPr>
          <w:sz w:val="22"/>
          <w:szCs w:val="22"/>
        </w:rPr>
        <w:t>/</w:t>
      </w:r>
      <w:r w:rsidR="00734D20" w:rsidRPr="00F964A6">
        <w:rPr>
          <w:sz w:val="22"/>
          <w:szCs w:val="22"/>
        </w:rPr>
        <w:t>î</w:t>
      </w:r>
      <w:r w:rsidR="00A0739A" w:rsidRPr="00F964A6">
        <w:rPr>
          <w:sz w:val="22"/>
          <w:szCs w:val="22"/>
        </w:rPr>
        <w:t>mputernicit</w:t>
      </w:r>
      <w:r w:rsidRPr="00F964A6">
        <w:rPr>
          <w:sz w:val="22"/>
          <w:szCs w:val="22"/>
        </w:rPr>
        <w:t xml:space="preserve"> al solicitantului de finanțare</w:t>
      </w:r>
      <w:r w:rsidR="00311479" w:rsidRPr="00F964A6">
        <w:rPr>
          <w:sz w:val="22"/>
          <w:szCs w:val="22"/>
        </w:rPr>
        <w:t>.</w:t>
      </w:r>
    </w:p>
    <w:p w14:paraId="61866EA4" w14:textId="77777777" w:rsidR="00A36A92" w:rsidRPr="00F964A6" w:rsidRDefault="00A36A92">
      <w:pPr>
        <w:spacing w:before="0" w:after="0"/>
        <w:jc w:val="both"/>
        <w:rPr>
          <w:sz w:val="22"/>
          <w:szCs w:val="22"/>
        </w:rPr>
      </w:pPr>
    </w:p>
    <w:p w14:paraId="7D4F7C71" w14:textId="77777777" w:rsidR="00A36A92" w:rsidRPr="00F964A6" w:rsidRDefault="009F273A">
      <w:pPr>
        <w:spacing w:before="0" w:after="0"/>
        <w:jc w:val="both"/>
        <w:rPr>
          <w:sz w:val="22"/>
          <w:szCs w:val="22"/>
        </w:rPr>
      </w:pPr>
      <w:r w:rsidRPr="00F964A6">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12">
        <w:r w:rsidRPr="00F964A6">
          <w:rPr>
            <w:color w:val="0000FF"/>
            <w:sz w:val="22"/>
            <w:szCs w:val="22"/>
            <w:u w:val="single"/>
          </w:rPr>
          <w:t>https://proiecte.pnrr.gov.ro</w:t>
        </w:r>
      </w:hyperlink>
      <w:r w:rsidRPr="00F964A6">
        <w:rPr>
          <w:sz w:val="22"/>
          <w:szCs w:val="22"/>
        </w:rPr>
        <w:t xml:space="preserve">. </w:t>
      </w:r>
    </w:p>
    <w:p w14:paraId="6D65F1CF" w14:textId="77777777" w:rsidR="00A36A92" w:rsidRPr="00F964A6" w:rsidRDefault="00A36A92">
      <w:pPr>
        <w:spacing w:before="0" w:after="0"/>
        <w:jc w:val="both"/>
        <w:rPr>
          <w:sz w:val="22"/>
          <w:szCs w:val="22"/>
        </w:rPr>
      </w:pPr>
    </w:p>
    <w:p w14:paraId="7AFA8EA7" w14:textId="17C634B5" w:rsidR="00A36A92" w:rsidRPr="00F964A6" w:rsidRDefault="009F273A">
      <w:pPr>
        <w:spacing w:before="0" w:after="0"/>
        <w:jc w:val="both"/>
        <w:rPr>
          <w:sz w:val="22"/>
          <w:szCs w:val="22"/>
        </w:rPr>
      </w:pPr>
      <w:r w:rsidRPr="00F964A6">
        <w:rPr>
          <w:sz w:val="22"/>
          <w:szCs w:val="22"/>
        </w:rPr>
        <w:t>Depunerea cererii de finanțare reprezintă un angajament ferm privind acordul s</w:t>
      </w:r>
      <w:r w:rsidR="00981225">
        <w:rPr>
          <w:sz w:val="22"/>
          <w:szCs w:val="22"/>
        </w:rPr>
        <w:t>olicitantului în nume propriu</w:t>
      </w:r>
      <w:r w:rsidR="006423BD">
        <w:rPr>
          <w:sz w:val="22"/>
          <w:szCs w:val="22"/>
        </w:rPr>
        <w:t xml:space="preserve"> ș</w:t>
      </w:r>
      <w:r w:rsidRPr="00F964A6">
        <w:rPr>
          <w:sz w:val="22"/>
          <w:szCs w:val="22"/>
        </w:rPr>
        <w:t>i/sau pentru interpuși cu privire la prelucrarea datelor cu caracter personal prelucrate în evaluarea proiectului.</w:t>
      </w:r>
    </w:p>
    <w:p w14:paraId="16C2BC29" w14:textId="5DBF0027" w:rsidR="00A36A92" w:rsidRPr="00F964A6" w:rsidRDefault="00A36A92">
      <w:pPr>
        <w:spacing w:before="0" w:after="0"/>
        <w:jc w:val="both"/>
        <w:rPr>
          <w:sz w:val="22"/>
          <w:szCs w:val="22"/>
        </w:rPr>
      </w:pPr>
    </w:p>
    <w:p w14:paraId="47B92F4F" w14:textId="0B688BE3" w:rsidR="00A36A92" w:rsidRPr="00F964A6" w:rsidRDefault="009F273A" w:rsidP="005E6406">
      <w:pPr>
        <w:pStyle w:val="Heading2"/>
        <w:numPr>
          <w:ilvl w:val="1"/>
          <w:numId w:val="3"/>
        </w:numPr>
        <w:rPr>
          <w:sz w:val="22"/>
          <w:szCs w:val="22"/>
        </w:rPr>
      </w:pPr>
      <w:bookmarkStart w:id="30" w:name="_35nkun2" w:colFirst="0" w:colLast="0"/>
      <w:bookmarkStart w:id="31" w:name="_Toc126928009"/>
      <w:bookmarkEnd w:id="30"/>
      <w:r w:rsidRPr="00F964A6">
        <w:rPr>
          <w:sz w:val="22"/>
          <w:szCs w:val="22"/>
        </w:rPr>
        <w:t>Alocarea financiară a apelului de proiecte</w:t>
      </w:r>
      <w:bookmarkEnd w:id="31"/>
    </w:p>
    <w:p w14:paraId="3137AF86" w14:textId="77777777" w:rsidR="00F05AAB" w:rsidRPr="00F964A6" w:rsidRDefault="00F05AAB">
      <w:pPr>
        <w:rPr>
          <w:sz w:val="22"/>
          <w:szCs w:val="22"/>
        </w:rPr>
      </w:pPr>
    </w:p>
    <w:p w14:paraId="191D80D0" w14:textId="77777777" w:rsidR="00D909C3" w:rsidRPr="00D909C3" w:rsidRDefault="00D909C3" w:rsidP="00D909C3">
      <w:pPr>
        <w:numPr>
          <w:ilvl w:val="5"/>
          <w:numId w:val="2"/>
        </w:numPr>
        <w:pBdr>
          <w:top w:val="nil"/>
          <w:left w:val="nil"/>
          <w:bottom w:val="nil"/>
          <w:right w:val="nil"/>
          <w:between w:val="nil"/>
        </w:pBdr>
        <w:spacing w:before="0" w:after="160" w:line="276" w:lineRule="auto"/>
        <w:ind w:left="360"/>
        <w:jc w:val="both"/>
        <w:rPr>
          <w:color w:val="000000"/>
          <w:sz w:val="22"/>
          <w:szCs w:val="22"/>
        </w:rPr>
      </w:pPr>
      <w:bookmarkStart w:id="32" w:name="_1ksv4uv" w:colFirst="0" w:colLast="0"/>
      <w:bookmarkEnd w:id="32"/>
      <w:r w:rsidRPr="00D909C3">
        <w:rPr>
          <w:color w:val="000000"/>
          <w:sz w:val="22"/>
          <w:szCs w:val="22"/>
        </w:rPr>
        <w:t xml:space="preserve">Valoarea totală alocată prezentului apel este de </w:t>
      </w:r>
      <w:r w:rsidRPr="00D909C3">
        <w:rPr>
          <w:b/>
          <w:bCs/>
          <w:i/>
          <w:iCs/>
          <w:color w:val="000000"/>
          <w:sz w:val="22"/>
          <w:szCs w:val="22"/>
        </w:rPr>
        <w:t>347,50 milioane euro</w:t>
      </w:r>
      <w:r w:rsidRPr="00D909C3">
        <w:rPr>
          <w:color w:val="000000"/>
          <w:sz w:val="22"/>
          <w:szCs w:val="22"/>
        </w:rPr>
        <w:t xml:space="preserve">*, echivalentul în lei (cursul Inforeuro aferent lunii noiembrie 2022: 1 euro =  4.9189 lei), împărțită pe </w:t>
      </w:r>
      <w:r w:rsidRPr="00D909C3">
        <w:rPr>
          <w:sz w:val="22"/>
          <w:szCs w:val="22"/>
        </w:rPr>
        <w:t>următoarele câmpuri de intervenție conform Anexei VII la Regulamentul (UE) 2021/241, respectiv:</w:t>
      </w:r>
    </w:p>
    <w:p w14:paraId="1BE35F44" w14:textId="77777777" w:rsidR="00D909C3" w:rsidRPr="00D909C3" w:rsidRDefault="00D909C3" w:rsidP="00D909C3">
      <w:pPr>
        <w:pStyle w:val="ListParagraph"/>
        <w:numPr>
          <w:ilvl w:val="0"/>
          <w:numId w:val="10"/>
        </w:numPr>
        <w:pBdr>
          <w:top w:val="nil"/>
          <w:left w:val="nil"/>
          <w:bottom w:val="nil"/>
          <w:right w:val="nil"/>
          <w:between w:val="nil"/>
        </w:pBdr>
        <w:spacing w:before="0" w:after="160" w:line="276" w:lineRule="auto"/>
        <w:jc w:val="both"/>
        <w:rPr>
          <w:sz w:val="22"/>
          <w:szCs w:val="22"/>
        </w:rPr>
      </w:pPr>
      <w:r w:rsidRPr="00D909C3">
        <w:rPr>
          <w:sz w:val="22"/>
          <w:szCs w:val="22"/>
        </w:rPr>
        <w:t xml:space="preserve">34,75  milioane EUR aferent componentei </w:t>
      </w:r>
      <w:r w:rsidRPr="00D909C3">
        <w:rPr>
          <w:b/>
          <w:i/>
          <w:sz w:val="22"/>
          <w:szCs w:val="22"/>
        </w:rPr>
        <w:t xml:space="preserve">012 Servicii și aplicații IT dedicate competențelor digitale și incluziunii digitale </w:t>
      </w:r>
    </w:p>
    <w:p w14:paraId="7CCA73EA" w14:textId="77777777" w:rsidR="00D909C3" w:rsidRPr="00D909C3" w:rsidRDefault="00D909C3" w:rsidP="00D909C3">
      <w:pPr>
        <w:pStyle w:val="ListParagraph"/>
        <w:numPr>
          <w:ilvl w:val="0"/>
          <w:numId w:val="10"/>
        </w:numPr>
        <w:pBdr>
          <w:top w:val="nil"/>
          <w:left w:val="nil"/>
          <w:bottom w:val="nil"/>
          <w:right w:val="nil"/>
          <w:between w:val="nil"/>
        </w:pBdr>
        <w:spacing w:before="0" w:after="160" w:line="276" w:lineRule="auto"/>
        <w:jc w:val="both"/>
        <w:rPr>
          <w:sz w:val="22"/>
          <w:szCs w:val="22"/>
        </w:rPr>
      </w:pPr>
      <w:r w:rsidRPr="00D909C3">
        <w:rPr>
          <w:sz w:val="22"/>
          <w:szCs w:val="22"/>
        </w:rPr>
        <w:t xml:space="preserve">312,75 milioane EUR aferent componentei: </w:t>
      </w:r>
      <w:r w:rsidRPr="00D909C3">
        <w:rPr>
          <w:b/>
          <w:i/>
          <w:sz w:val="22"/>
          <w:szCs w:val="22"/>
        </w:rPr>
        <w:t>010 Digitalizarea IMM-urilor</w:t>
      </w:r>
      <w:r w:rsidRPr="00D909C3">
        <w:rPr>
          <w:sz w:val="22"/>
          <w:szCs w:val="22"/>
        </w:rPr>
        <w:t>.</w:t>
      </w:r>
    </w:p>
    <w:p w14:paraId="3107E710" w14:textId="4FB2549C" w:rsidR="00A36A92" w:rsidRPr="00F964A6" w:rsidRDefault="0055306C" w:rsidP="00734D20">
      <w:pPr>
        <w:widowControl w:val="0"/>
        <w:spacing w:before="0" w:after="0" w:line="276" w:lineRule="auto"/>
        <w:jc w:val="both"/>
        <w:rPr>
          <w:sz w:val="22"/>
          <w:szCs w:val="22"/>
        </w:rPr>
      </w:pPr>
      <w:r w:rsidRPr="00F964A6">
        <w:rPr>
          <w:sz w:val="22"/>
          <w:szCs w:val="22"/>
        </w:rPr>
        <w:t xml:space="preserve">(2) </w:t>
      </w:r>
      <w:r w:rsidR="009F273A" w:rsidRPr="00F964A6">
        <w:rPr>
          <w:sz w:val="22"/>
          <w:szCs w:val="22"/>
        </w:rPr>
        <w:t>Alocarea bugetului pe regiuni de dezvoltare este următoarea:</w:t>
      </w:r>
    </w:p>
    <w:tbl>
      <w:tblPr>
        <w:tblStyle w:val="a1"/>
        <w:tblW w:w="878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3"/>
        <w:gridCol w:w="2610"/>
        <w:gridCol w:w="2520"/>
        <w:gridCol w:w="1789"/>
      </w:tblGrid>
      <w:tr w:rsidR="00A36A92" w:rsidRPr="00F964A6" w14:paraId="4B2CDAA7" w14:textId="77777777" w:rsidTr="00820B83">
        <w:trPr>
          <w:trHeight w:val="323"/>
        </w:trPr>
        <w:tc>
          <w:tcPr>
            <w:tcW w:w="1863" w:type="dxa"/>
            <w:shd w:val="clear" w:color="auto" w:fill="auto"/>
            <w:vAlign w:val="center"/>
          </w:tcPr>
          <w:p w14:paraId="17380D22" w14:textId="77777777" w:rsidR="00A36A92" w:rsidRPr="00F964A6" w:rsidRDefault="009F273A">
            <w:pPr>
              <w:spacing w:before="0" w:after="0"/>
              <w:jc w:val="center"/>
              <w:rPr>
                <w:b/>
                <w:color w:val="000000"/>
                <w:sz w:val="22"/>
                <w:szCs w:val="22"/>
              </w:rPr>
            </w:pPr>
            <w:r w:rsidRPr="00F964A6">
              <w:rPr>
                <w:b/>
                <w:color w:val="000000"/>
                <w:sz w:val="22"/>
                <w:szCs w:val="22"/>
              </w:rPr>
              <w:t>Regiune</w:t>
            </w:r>
          </w:p>
        </w:tc>
        <w:tc>
          <w:tcPr>
            <w:tcW w:w="2610" w:type="dxa"/>
            <w:shd w:val="clear" w:color="auto" w:fill="auto"/>
            <w:vAlign w:val="bottom"/>
          </w:tcPr>
          <w:p w14:paraId="5C5C8D4B" w14:textId="5039EF06" w:rsidR="00A36A92" w:rsidRPr="00F964A6" w:rsidRDefault="009F273A" w:rsidP="00A94E53">
            <w:pPr>
              <w:spacing w:before="0" w:after="0"/>
              <w:jc w:val="center"/>
              <w:rPr>
                <w:b/>
                <w:color w:val="000000"/>
                <w:sz w:val="22"/>
                <w:szCs w:val="22"/>
              </w:rPr>
            </w:pPr>
            <w:r w:rsidRPr="00F964A6">
              <w:rPr>
                <w:b/>
                <w:color w:val="000000"/>
                <w:sz w:val="22"/>
                <w:szCs w:val="22"/>
              </w:rPr>
              <w:t xml:space="preserve">Buget </w:t>
            </w:r>
            <w:r w:rsidR="0046789A" w:rsidRPr="00F964A6">
              <w:rPr>
                <w:b/>
                <w:color w:val="000000"/>
                <w:sz w:val="22"/>
                <w:szCs w:val="22"/>
              </w:rPr>
              <w:t>regiune</w:t>
            </w:r>
            <w:r w:rsidRPr="00F964A6">
              <w:rPr>
                <w:b/>
                <w:color w:val="000000"/>
                <w:sz w:val="22"/>
                <w:szCs w:val="22"/>
              </w:rPr>
              <w:t xml:space="preserve"> (euro)</w:t>
            </w:r>
          </w:p>
        </w:tc>
        <w:tc>
          <w:tcPr>
            <w:tcW w:w="2520" w:type="dxa"/>
          </w:tcPr>
          <w:p w14:paraId="65A55C12" w14:textId="11C0EE78" w:rsidR="00A36A92" w:rsidRPr="00F964A6" w:rsidRDefault="009F273A" w:rsidP="0046789A">
            <w:pPr>
              <w:spacing w:before="0" w:after="0"/>
              <w:jc w:val="center"/>
              <w:rPr>
                <w:b/>
                <w:color w:val="000000"/>
                <w:sz w:val="22"/>
                <w:szCs w:val="22"/>
              </w:rPr>
            </w:pPr>
            <w:r w:rsidRPr="00F964A6">
              <w:rPr>
                <w:b/>
                <w:color w:val="000000"/>
                <w:sz w:val="22"/>
                <w:szCs w:val="22"/>
              </w:rPr>
              <w:t xml:space="preserve">Buget </w:t>
            </w:r>
            <w:r w:rsidR="0046789A" w:rsidRPr="00F964A6">
              <w:rPr>
                <w:b/>
                <w:color w:val="000000"/>
                <w:sz w:val="22"/>
                <w:szCs w:val="22"/>
              </w:rPr>
              <w:t>regiune</w:t>
            </w:r>
            <w:r w:rsidRPr="00F964A6">
              <w:rPr>
                <w:b/>
                <w:color w:val="000000"/>
                <w:sz w:val="22"/>
                <w:szCs w:val="22"/>
              </w:rPr>
              <w:t xml:space="preserve"> (lei)</w:t>
            </w:r>
          </w:p>
        </w:tc>
        <w:tc>
          <w:tcPr>
            <w:tcW w:w="1789" w:type="dxa"/>
            <w:shd w:val="clear" w:color="auto" w:fill="auto"/>
            <w:vAlign w:val="bottom"/>
          </w:tcPr>
          <w:p w14:paraId="13CA18FA" w14:textId="77777777" w:rsidR="00A36A92" w:rsidRPr="00F964A6" w:rsidRDefault="009F273A">
            <w:pPr>
              <w:spacing w:before="0" w:after="0"/>
              <w:jc w:val="center"/>
              <w:rPr>
                <w:b/>
                <w:color w:val="000000"/>
                <w:sz w:val="22"/>
                <w:szCs w:val="22"/>
              </w:rPr>
            </w:pPr>
            <w:r w:rsidRPr="00F964A6">
              <w:rPr>
                <w:b/>
                <w:color w:val="000000"/>
                <w:sz w:val="22"/>
                <w:szCs w:val="22"/>
              </w:rPr>
              <w:t>Pondere</w:t>
            </w:r>
          </w:p>
        </w:tc>
      </w:tr>
      <w:tr w:rsidR="00473A4A" w:rsidRPr="00F964A6" w14:paraId="2F029CE9" w14:textId="77777777" w:rsidTr="00820B83">
        <w:trPr>
          <w:trHeight w:val="300"/>
        </w:trPr>
        <w:tc>
          <w:tcPr>
            <w:tcW w:w="1863" w:type="dxa"/>
            <w:shd w:val="clear" w:color="auto" w:fill="auto"/>
            <w:vAlign w:val="bottom"/>
          </w:tcPr>
          <w:p w14:paraId="12CD1C7A" w14:textId="77777777" w:rsidR="00473A4A" w:rsidRPr="00F964A6" w:rsidRDefault="00473A4A" w:rsidP="00473A4A">
            <w:pPr>
              <w:spacing w:before="0" w:after="0"/>
              <w:rPr>
                <w:color w:val="000000"/>
                <w:sz w:val="22"/>
                <w:szCs w:val="22"/>
              </w:rPr>
            </w:pPr>
            <w:r w:rsidRPr="00F964A6">
              <w:rPr>
                <w:color w:val="000000"/>
                <w:sz w:val="22"/>
                <w:szCs w:val="22"/>
              </w:rPr>
              <w:t>Nord Est</w:t>
            </w:r>
          </w:p>
        </w:tc>
        <w:tc>
          <w:tcPr>
            <w:tcW w:w="2610" w:type="dxa"/>
            <w:shd w:val="clear" w:color="auto" w:fill="auto"/>
            <w:vAlign w:val="center"/>
          </w:tcPr>
          <w:p w14:paraId="61CA25B2" w14:textId="6E76042F" w:rsidR="00473A4A" w:rsidRPr="00473A4A" w:rsidRDefault="00473A4A" w:rsidP="00473A4A">
            <w:pPr>
              <w:spacing w:before="0" w:after="0"/>
              <w:jc w:val="center"/>
              <w:rPr>
                <w:color w:val="000000"/>
                <w:sz w:val="22"/>
                <w:szCs w:val="22"/>
              </w:rPr>
            </w:pPr>
            <w:r w:rsidRPr="00473A4A">
              <w:rPr>
                <w:color w:val="000000"/>
                <w:sz w:val="22"/>
                <w:szCs w:val="22"/>
              </w:rPr>
              <w:t>44 978 494.27</w:t>
            </w:r>
          </w:p>
        </w:tc>
        <w:tc>
          <w:tcPr>
            <w:tcW w:w="2520" w:type="dxa"/>
          </w:tcPr>
          <w:p w14:paraId="23151268" w14:textId="556F325A" w:rsidR="00473A4A" w:rsidRPr="00473A4A" w:rsidRDefault="00473A4A" w:rsidP="00473A4A">
            <w:pPr>
              <w:spacing w:before="0" w:after="0"/>
              <w:jc w:val="center"/>
              <w:rPr>
                <w:color w:val="000000"/>
                <w:sz w:val="22"/>
                <w:szCs w:val="22"/>
              </w:rPr>
            </w:pPr>
            <w:r w:rsidRPr="00473A4A">
              <w:rPr>
                <w:sz w:val="22"/>
                <w:szCs w:val="22"/>
              </w:rPr>
              <w:t>221 244 715.46</w:t>
            </w:r>
          </w:p>
        </w:tc>
        <w:tc>
          <w:tcPr>
            <w:tcW w:w="1789" w:type="dxa"/>
            <w:shd w:val="clear" w:color="auto" w:fill="auto"/>
            <w:vAlign w:val="bottom"/>
          </w:tcPr>
          <w:p w14:paraId="7A6FD31B" w14:textId="4FAF365D" w:rsidR="00473A4A" w:rsidRPr="00473A4A" w:rsidRDefault="00473A4A" w:rsidP="00473A4A">
            <w:pPr>
              <w:spacing w:before="0" w:after="0"/>
              <w:jc w:val="center"/>
              <w:rPr>
                <w:color w:val="000000"/>
                <w:sz w:val="22"/>
                <w:szCs w:val="22"/>
              </w:rPr>
            </w:pPr>
            <w:r w:rsidRPr="00473A4A">
              <w:rPr>
                <w:color w:val="000000"/>
                <w:sz w:val="22"/>
                <w:szCs w:val="22"/>
              </w:rPr>
              <w:t>12.94%</w:t>
            </w:r>
          </w:p>
        </w:tc>
      </w:tr>
      <w:tr w:rsidR="00473A4A" w:rsidRPr="00F964A6" w14:paraId="5F84C961" w14:textId="77777777" w:rsidTr="00820B83">
        <w:trPr>
          <w:trHeight w:val="300"/>
        </w:trPr>
        <w:tc>
          <w:tcPr>
            <w:tcW w:w="1863" w:type="dxa"/>
            <w:shd w:val="clear" w:color="auto" w:fill="auto"/>
            <w:vAlign w:val="bottom"/>
          </w:tcPr>
          <w:p w14:paraId="124A51EA" w14:textId="77777777" w:rsidR="00473A4A" w:rsidRPr="00F964A6" w:rsidRDefault="00473A4A" w:rsidP="00473A4A">
            <w:pPr>
              <w:spacing w:before="0" w:after="0"/>
              <w:rPr>
                <w:color w:val="000000"/>
                <w:sz w:val="22"/>
                <w:szCs w:val="22"/>
              </w:rPr>
            </w:pPr>
            <w:r w:rsidRPr="00F964A6">
              <w:rPr>
                <w:color w:val="000000"/>
                <w:sz w:val="22"/>
                <w:szCs w:val="22"/>
              </w:rPr>
              <w:t>Sud Est</w:t>
            </w:r>
          </w:p>
        </w:tc>
        <w:tc>
          <w:tcPr>
            <w:tcW w:w="2610" w:type="dxa"/>
            <w:shd w:val="clear" w:color="auto" w:fill="auto"/>
            <w:vAlign w:val="center"/>
          </w:tcPr>
          <w:p w14:paraId="48354B7C" w14:textId="6C418335" w:rsidR="00473A4A" w:rsidRPr="00473A4A" w:rsidRDefault="00473A4A" w:rsidP="00473A4A">
            <w:pPr>
              <w:spacing w:before="0" w:after="0"/>
              <w:jc w:val="center"/>
              <w:rPr>
                <w:color w:val="000000"/>
                <w:sz w:val="22"/>
                <w:szCs w:val="22"/>
              </w:rPr>
            </w:pPr>
            <w:r w:rsidRPr="00473A4A">
              <w:rPr>
                <w:color w:val="000000"/>
                <w:sz w:val="22"/>
                <w:szCs w:val="22"/>
              </w:rPr>
              <w:t>48 153 174.18</w:t>
            </w:r>
          </w:p>
        </w:tc>
        <w:tc>
          <w:tcPr>
            <w:tcW w:w="2520" w:type="dxa"/>
          </w:tcPr>
          <w:p w14:paraId="3F9DA6D8" w14:textId="075A68CF" w:rsidR="00473A4A" w:rsidRPr="00473A4A" w:rsidRDefault="00473A4A" w:rsidP="00473A4A">
            <w:pPr>
              <w:spacing w:before="0" w:after="0"/>
              <w:jc w:val="center"/>
              <w:rPr>
                <w:color w:val="000000"/>
                <w:sz w:val="22"/>
                <w:szCs w:val="22"/>
              </w:rPr>
            </w:pPr>
            <w:r w:rsidRPr="00473A4A">
              <w:rPr>
                <w:sz w:val="22"/>
                <w:szCs w:val="22"/>
              </w:rPr>
              <w:t>236 860 648.47</w:t>
            </w:r>
          </w:p>
        </w:tc>
        <w:tc>
          <w:tcPr>
            <w:tcW w:w="1789" w:type="dxa"/>
            <w:shd w:val="clear" w:color="auto" w:fill="auto"/>
            <w:vAlign w:val="bottom"/>
          </w:tcPr>
          <w:p w14:paraId="1E167B4C" w14:textId="69E357AB" w:rsidR="00473A4A" w:rsidRPr="00473A4A" w:rsidRDefault="00473A4A" w:rsidP="00473A4A">
            <w:pPr>
              <w:spacing w:before="0" w:after="0"/>
              <w:jc w:val="center"/>
              <w:rPr>
                <w:color w:val="000000"/>
                <w:sz w:val="22"/>
                <w:szCs w:val="22"/>
              </w:rPr>
            </w:pPr>
            <w:r w:rsidRPr="00473A4A">
              <w:rPr>
                <w:color w:val="000000"/>
                <w:sz w:val="22"/>
                <w:szCs w:val="22"/>
              </w:rPr>
              <w:t>13.86%</w:t>
            </w:r>
          </w:p>
        </w:tc>
      </w:tr>
      <w:tr w:rsidR="00473A4A" w:rsidRPr="00F964A6" w14:paraId="7746FF41" w14:textId="77777777" w:rsidTr="00820B83">
        <w:trPr>
          <w:trHeight w:val="300"/>
        </w:trPr>
        <w:tc>
          <w:tcPr>
            <w:tcW w:w="1863" w:type="dxa"/>
            <w:shd w:val="clear" w:color="auto" w:fill="auto"/>
            <w:vAlign w:val="bottom"/>
          </w:tcPr>
          <w:p w14:paraId="042E85FA" w14:textId="77777777" w:rsidR="00473A4A" w:rsidRPr="00F964A6" w:rsidRDefault="00473A4A" w:rsidP="00473A4A">
            <w:pPr>
              <w:spacing w:before="0" w:after="0"/>
              <w:rPr>
                <w:color w:val="000000"/>
                <w:sz w:val="22"/>
                <w:szCs w:val="22"/>
              </w:rPr>
            </w:pPr>
            <w:r w:rsidRPr="00F964A6">
              <w:rPr>
                <w:color w:val="000000"/>
                <w:sz w:val="22"/>
                <w:szCs w:val="22"/>
              </w:rPr>
              <w:t>Sud-Muntenia</w:t>
            </w:r>
          </w:p>
        </w:tc>
        <w:tc>
          <w:tcPr>
            <w:tcW w:w="2610" w:type="dxa"/>
            <w:shd w:val="clear" w:color="auto" w:fill="auto"/>
            <w:vAlign w:val="center"/>
          </w:tcPr>
          <w:p w14:paraId="07D68557" w14:textId="33526E65" w:rsidR="00473A4A" w:rsidRPr="00473A4A" w:rsidRDefault="00473A4A" w:rsidP="00473A4A">
            <w:pPr>
              <w:spacing w:before="0" w:after="0"/>
              <w:jc w:val="center"/>
              <w:rPr>
                <w:color w:val="000000"/>
                <w:sz w:val="22"/>
                <w:szCs w:val="22"/>
              </w:rPr>
            </w:pPr>
            <w:r w:rsidRPr="00473A4A">
              <w:rPr>
                <w:color w:val="000000"/>
                <w:sz w:val="22"/>
                <w:szCs w:val="22"/>
              </w:rPr>
              <w:t>46 925 013.34</w:t>
            </w:r>
          </w:p>
        </w:tc>
        <w:tc>
          <w:tcPr>
            <w:tcW w:w="2520" w:type="dxa"/>
          </w:tcPr>
          <w:p w14:paraId="4BC612F3" w14:textId="22ECBF7B" w:rsidR="00473A4A" w:rsidRPr="00473A4A" w:rsidRDefault="00473A4A" w:rsidP="00473A4A">
            <w:pPr>
              <w:spacing w:before="0" w:after="0"/>
              <w:jc w:val="center"/>
              <w:rPr>
                <w:color w:val="000000"/>
                <w:sz w:val="22"/>
                <w:szCs w:val="22"/>
              </w:rPr>
            </w:pPr>
            <w:r w:rsidRPr="00473A4A">
              <w:rPr>
                <w:sz w:val="22"/>
                <w:szCs w:val="22"/>
              </w:rPr>
              <w:t>230 819 448.12</w:t>
            </w:r>
          </w:p>
        </w:tc>
        <w:tc>
          <w:tcPr>
            <w:tcW w:w="1789" w:type="dxa"/>
            <w:shd w:val="clear" w:color="auto" w:fill="auto"/>
            <w:vAlign w:val="bottom"/>
          </w:tcPr>
          <w:p w14:paraId="08D1E4E6" w14:textId="65CC73B1" w:rsidR="00473A4A" w:rsidRPr="00473A4A" w:rsidRDefault="00473A4A" w:rsidP="00473A4A">
            <w:pPr>
              <w:spacing w:before="0" w:after="0"/>
              <w:jc w:val="center"/>
              <w:rPr>
                <w:color w:val="000000"/>
                <w:sz w:val="22"/>
                <w:szCs w:val="22"/>
              </w:rPr>
            </w:pPr>
            <w:r w:rsidRPr="00473A4A">
              <w:rPr>
                <w:color w:val="000000"/>
                <w:sz w:val="22"/>
                <w:szCs w:val="22"/>
              </w:rPr>
              <w:t>13.50%</w:t>
            </w:r>
          </w:p>
        </w:tc>
      </w:tr>
      <w:tr w:rsidR="00473A4A" w:rsidRPr="00F964A6" w14:paraId="1795723A" w14:textId="77777777" w:rsidTr="00820B83">
        <w:trPr>
          <w:trHeight w:val="300"/>
        </w:trPr>
        <w:tc>
          <w:tcPr>
            <w:tcW w:w="1863" w:type="dxa"/>
            <w:shd w:val="clear" w:color="auto" w:fill="auto"/>
            <w:vAlign w:val="bottom"/>
          </w:tcPr>
          <w:p w14:paraId="79BB4730" w14:textId="77777777" w:rsidR="00473A4A" w:rsidRPr="00F964A6" w:rsidRDefault="00473A4A" w:rsidP="00473A4A">
            <w:pPr>
              <w:spacing w:before="0" w:after="0"/>
              <w:rPr>
                <w:color w:val="000000"/>
                <w:sz w:val="22"/>
                <w:szCs w:val="22"/>
              </w:rPr>
            </w:pPr>
            <w:r w:rsidRPr="00F964A6">
              <w:rPr>
                <w:color w:val="000000"/>
                <w:sz w:val="22"/>
                <w:szCs w:val="22"/>
              </w:rPr>
              <w:t>Sud-Vest Oltenia</w:t>
            </w:r>
          </w:p>
        </w:tc>
        <w:tc>
          <w:tcPr>
            <w:tcW w:w="2610" w:type="dxa"/>
            <w:shd w:val="clear" w:color="auto" w:fill="auto"/>
            <w:vAlign w:val="center"/>
          </w:tcPr>
          <w:p w14:paraId="20A6EFE7" w14:textId="60C6A2EC" w:rsidR="00473A4A" w:rsidRPr="00473A4A" w:rsidRDefault="00473A4A" w:rsidP="00473A4A">
            <w:pPr>
              <w:spacing w:before="0" w:after="0"/>
              <w:jc w:val="center"/>
              <w:rPr>
                <w:color w:val="000000"/>
                <w:sz w:val="22"/>
                <w:szCs w:val="22"/>
              </w:rPr>
            </w:pPr>
            <w:r w:rsidRPr="00473A4A">
              <w:rPr>
                <w:color w:val="000000"/>
                <w:sz w:val="22"/>
                <w:szCs w:val="22"/>
              </w:rPr>
              <w:t>49 891 137.64</w:t>
            </w:r>
          </w:p>
        </w:tc>
        <w:tc>
          <w:tcPr>
            <w:tcW w:w="2520" w:type="dxa"/>
          </w:tcPr>
          <w:p w14:paraId="3F4E4750" w14:textId="018CE001" w:rsidR="00473A4A" w:rsidRPr="00473A4A" w:rsidRDefault="00473A4A" w:rsidP="00473A4A">
            <w:pPr>
              <w:spacing w:before="0" w:after="0"/>
              <w:jc w:val="center"/>
              <w:rPr>
                <w:color w:val="000000"/>
                <w:sz w:val="22"/>
                <w:szCs w:val="22"/>
              </w:rPr>
            </w:pPr>
            <w:r w:rsidRPr="00473A4A">
              <w:rPr>
                <w:sz w:val="22"/>
                <w:szCs w:val="22"/>
              </w:rPr>
              <w:t>245 409 516.94</w:t>
            </w:r>
          </w:p>
        </w:tc>
        <w:tc>
          <w:tcPr>
            <w:tcW w:w="1789" w:type="dxa"/>
            <w:shd w:val="clear" w:color="auto" w:fill="auto"/>
            <w:vAlign w:val="bottom"/>
          </w:tcPr>
          <w:p w14:paraId="39128C19" w14:textId="68F38E40" w:rsidR="00473A4A" w:rsidRPr="00473A4A" w:rsidRDefault="00473A4A" w:rsidP="00473A4A">
            <w:pPr>
              <w:spacing w:before="0" w:after="0"/>
              <w:jc w:val="center"/>
              <w:rPr>
                <w:color w:val="000000"/>
                <w:sz w:val="22"/>
                <w:szCs w:val="22"/>
              </w:rPr>
            </w:pPr>
            <w:r w:rsidRPr="00473A4A">
              <w:rPr>
                <w:color w:val="000000"/>
                <w:sz w:val="22"/>
                <w:szCs w:val="22"/>
              </w:rPr>
              <w:t>14.36%</w:t>
            </w:r>
          </w:p>
        </w:tc>
      </w:tr>
      <w:tr w:rsidR="00473A4A" w:rsidRPr="00F964A6" w14:paraId="2A9D1ADC" w14:textId="77777777" w:rsidTr="00820B83">
        <w:trPr>
          <w:trHeight w:val="300"/>
        </w:trPr>
        <w:tc>
          <w:tcPr>
            <w:tcW w:w="1863" w:type="dxa"/>
            <w:shd w:val="clear" w:color="auto" w:fill="auto"/>
            <w:vAlign w:val="bottom"/>
          </w:tcPr>
          <w:p w14:paraId="5B4BD810" w14:textId="728DCB47" w:rsidR="00473A4A" w:rsidRPr="00F964A6" w:rsidRDefault="00473A4A" w:rsidP="00473A4A">
            <w:pPr>
              <w:spacing w:before="0" w:after="0"/>
              <w:rPr>
                <w:color w:val="000000"/>
                <w:sz w:val="22"/>
                <w:szCs w:val="22"/>
              </w:rPr>
            </w:pPr>
            <w:r w:rsidRPr="00F964A6">
              <w:rPr>
                <w:color w:val="000000"/>
                <w:sz w:val="22"/>
                <w:szCs w:val="22"/>
              </w:rPr>
              <w:t xml:space="preserve"> Vest</w:t>
            </w:r>
          </w:p>
        </w:tc>
        <w:tc>
          <w:tcPr>
            <w:tcW w:w="2610" w:type="dxa"/>
            <w:shd w:val="clear" w:color="auto" w:fill="auto"/>
            <w:vAlign w:val="center"/>
          </w:tcPr>
          <w:p w14:paraId="07ACB21C" w14:textId="2B749BCB" w:rsidR="00473A4A" w:rsidRPr="00473A4A" w:rsidRDefault="00473A4A" w:rsidP="00473A4A">
            <w:pPr>
              <w:spacing w:before="0" w:after="0"/>
              <w:jc w:val="center"/>
              <w:rPr>
                <w:color w:val="000000"/>
                <w:sz w:val="22"/>
                <w:szCs w:val="22"/>
              </w:rPr>
            </w:pPr>
            <w:r w:rsidRPr="00473A4A">
              <w:rPr>
                <w:color w:val="000000"/>
                <w:sz w:val="22"/>
                <w:szCs w:val="22"/>
              </w:rPr>
              <w:t>49 752 100.56</w:t>
            </w:r>
          </w:p>
        </w:tc>
        <w:tc>
          <w:tcPr>
            <w:tcW w:w="2520" w:type="dxa"/>
          </w:tcPr>
          <w:p w14:paraId="07399CEA" w14:textId="1B9E2245" w:rsidR="00473A4A" w:rsidRPr="00473A4A" w:rsidRDefault="00473A4A" w:rsidP="00473A4A">
            <w:pPr>
              <w:spacing w:before="0" w:after="0"/>
              <w:jc w:val="center"/>
              <w:rPr>
                <w:color w:val="000000"/>
                <w:sz w:val="22"/>
                <w:szCs w:val="22"/>
              </w:rPr>
            </w:pPr>
            <w:r w:rsidRPr="00473A4A">
              <w:rPr>
                <w:sz w:val="22"/>
                <w:szCs w:val="22"/>
              </w:rPr>
              <w:t>244 725 607.44</w:t>
            </w:r>
          </w:p>
        </w:tc>
        <w:tc>
          <w:tcPr>
            <w:tcW w:w="1789" w:type="dxa"/>
            <w:shd w:val="clear" w:color="auto" w:fill="auto"/>
            <w:vAlign w:val="bottom"/>
          </w:tcPr>
          <w:p w14:paraId="48456E16" w14:textId="43905F13" w:rsidR="00473A4A" w:rsidRPr="00473A4A" w:rsidRDefault="00473A4A" w:rsidP="00473A4A">
            <w:pPr>
              <w:spacing w:before="0" w:after="0"/>
              <w:jc w:val="center"/>
              <w:rPr>
                <w:color w:val="000000"/>
                <w:sz w:val="22"/>
                <w:szCs w:val="22"/>
              </w:rPr>
            </w:pPr>
            <w:r w:rsidRPr="00473A4A">
              <w:rPr>
                <w:color w:val="000000"/>
                <w:sz w:val="22"/>
                <w:szCs w:val="22"/>
              </w:rPr>
              <w:t>14.32%</w:t>
            </w:r>
          </w:p>
        </w:tc>
      </w:tr>
      <w:tr w:rsidR="00473A4A" w:rsidRPr="00F964A6" w14:paraId="03D3BF6B" w14:textId="77777777" w:rsidTr="00820B83">
        <w:trPr>
          <w:trHeight w:val="300"/>
        </w:trPr>
        <w:tc>
          <w:tcPr>
            <w:tcW w:w="1863" w:type="dxa"/>
            <w:shd w:val="clear" w:color="auto" w:fill="auto"/>
            <w:vAlign w:val="bottom"/>
          </w:tcPr>
          <w:p w14:paraId="681C2DBB" w14:textId="77777777" w:rsidR="00473A4A" w:rsidRPr="00F964A6" w:rsidRDefault="00473A4A" w:rsidP="00473A4A">
            <w:pPr>
              <w:spacing w:before="0" w:after="0"/>
              <w:rPr>
                <w:color w:val="000000"/>
                <w:sz w:val="22"/>
                <w:szCs w:val="22"/>
              </w:rPr>
            </w:pPr>
            <w:r w:rsidRPr="00F964A6">
              <w:rPr>
                <w:color w:val="000000"/>
                <w:sz w:val="22"/>
                <w:szCs w:val="22"/>
              </w:rPr>
              <w:t>Nord-Vest</w:t>
            </w:r>
          </w:p>
        </w:tc>
        <w:tc>
          <w:tcPr>
            <w:tcW w:w="2610" w:type="dxa"/>
            <w:shd w:val="clear" w:color="auto" w:fill="auto"/>
            <w:vAlign w:val="center"/>
          </w:tcPr>
          <w:p w14:paraId="1C134789" w14:textId="2CFDC331" w:rsidR="00473A4A" w:rsidRPr="00473A4A" w:rsidRDefault="00473A4A" w:rsidP="00473A4A">
            <w:pPr>
              <w:spacing w:before="0" w:after="0"/>
              <w:jc w:val="center"/>
              <w:rPr>
                <w:color w:val="000000"/>
                <w:sz w:val="22"/>
                <w:szCs w:val="22"/>
              </w:rPr>
            </w:pPr>
            <w:r w:rsidRPr="00473A4A">
              <w:rPr>
                <w:color w:val="000000"/>
                <w:sz w:val="22"/>
                <w:szCs w:val="22"/>
              </w:rPr>
              <w:t>40 621 999.20</w:t>
            </w:r>
          </w:p>
        </w:tc>
        <w:tc>
          <w:tcPr>
            <w:tcW w:w="2520" w:type="dxa"/>
          </w:tcPr>
          <w:p w14:paraId="2AAC1C20" w14:textId="24A7E972" w:rsidR="00473A4A" w:rsidRPr="00473A4A" w:rsidRDefault="00473A4A" w:rsidP="00473A4A">
            <w:pPr>
              <w:spacing w:before="0" w:after="0"/>
              <w:jc w:val="center"/>
              <w:rPr>
                <w:color w:val="000000"/>
                <w:sz w:val="22"/>
                <w:szCs w:val="22"/>
              </w:rPr>
            </w:pPr>
            <w:r w:rsidRPr="00473A4A">
              <w:rPr>
                <w:sz w:val="22"/>
                <w:szCs w:val="22"/>
              </w:rPr>
              <w:t>199 815 551.86</w:t>
            </w:r>
          </w:p>
        </w:tc>
        <w:tc>
          <w:tcPr>
            <w:tcW w:w="1789" w:type="dxa"/>
            <w:shd w:val="clear" w:color="auto" w:fill="auto"/>
            <w:vAlign w:val="bottom"/>
          </w:tcPr>
          <w:p w14:paraId="27BFCACC" w14:textId="6DD26F93" w:rsidR="00473A4A" w:rsidRPr="00473A4A" w:rsidRDefault="00473A4A" w:rsidP="00473A4A">
            <w:pPr>
              <w:spacing w:before="0" w:after="0"/>
              <w:jc w:val="center"/>
              <w:rPr>
                <w:color w:val="000000"/>
                <w:sz w:val="22"/>
                <w:szCs w:val="22"/>
              </w:rPr>
            </w:pPr>
            <w:r w:rsidRPr="00473A4A">
              <w:rPr>
                <w:color w:val="000000"/>
                <w:sz w:val="22"/>
                <w:szCs w:val="22"/>
              </w:rPr>
              <w:t>11.69%</w:t>
            </w:r>
          </w:p>
        </w:tc>
      </w:tr>
      <w:tr w:rsidR="00473A4A" w:rsidRPr="00F964A6" w14:paraId="32A1C903" w14:textId="77777777" w:rsidTr="00820B83">
        <w:trPr>
          <w:trHeight w:val="300"/>
        </w:trPr>
        <w:tc>
          <w:tcPr>
            <w:tcW w:w="1863" w:type="dxa"/>
            <w:shd w:val="clear" w:color="auto" w:fill="auto"/>
            <w:vAlign w:val="bottom"/>
          </w:tcPr>
          <w:p w14:paraId="6D630E09" w14:textId="77777777" w:rsidR="00473A4A" w:rsidRPr="00F964A6" w:rsidRDefault="00473A4A" w:rsidP="00473A4A">
            <w:pPr>
              <w:spacing w:before="0" w:after="0"/>
              <w:rPr>
                <w:color w:val="000000"/>
                <w:sz w:val="22"/>
                <w:szCs w:val="22"/>
              </w:rPr>
            </w:pPr>
            <w:r w:rsidRPr="00F964A6">
              <w:rPr>
                <w:color w:val="000000"/>
                <w:sz w:val="22"/>
                <w:szCs w:val="22"/>
              </w:rPr>
              <w:t>Centru</w:t>
            </w:r>
          </w:p>
        </w:tc>
        <w:tc>
          <w:tcPr>
            <w:tcW w:w="2610" w:type="dxa"/>
            <w:shd w:val="clear" w:color="auto" w:fill="auto"/>
            <w:vAlign w:val="center"/>
          </w:tcPr>
          <w:p w14:paraId="0C1E68E2" w14:textId="19303B04" w:rsidR="00473A4A" w:rsidRPr="00473A4A" w:rsidRDefault="00473A4A" w:rsidP="00473A4A">
            <w:pPr>
              <w:spacing w:before="0" w:after="0"/>
              <w:jc w:val="center"/>
              <w:rPr>
                <w:color w:val="000000"/>
                <w:sz w:val="22"/>
                <w:szCs w:val="22"/>
              </w:rPr>
            </w:pPr>
            <w:r w:rsidRPr="00473A4A">
              <w:rPr>
                <w:color w:val="000000"/>
                <w:sz w:val="22"/>
                <w:szCs w:val="22"/>
              </w:rPr>
              <w:t>41 247 666.04</w:t>
            </w:r>
          </w:p>
        </w:tc>
        <w:tc>
          <w:tcPr>
            <w:tcW w:w="2520" w:type="dxa"/>
          </w:tcPr>
          <w:p w14:paraId="05AA5217" w14:textId="42C409A2" w:rsidR="00473A4A" w:rsidRPr="00473A4A" w:rsidRDefault="00473A4A" w:rsidP="00473A4A">
            <w:pPr>
              <w:spacing w:before="0" w:after="0"/>
              <w:jc w:val="center"/>
              <w:rPr>
                <w:color w:val="000000"/>
                <w:sz w:val="22"/>
                <w:szCs w:val="22"/>
              </w:rPr>
            </w:pPr>
            <w:r w:rsidRPr="00473A4A">
              <w:rPr>
                <w:sz w:val="22"/>
                <w:szCs w:val="22"/>
              </w:rPr>
              <w:t>202 893 144.48</w:t>
            </w:r>
          </w:p>
        </w:tc>
        <w:tc>
          <w:tcPr>
            <w:tcW w:w="1789" w:type="dxa"/>
            <w:shd w:val="clear" w:color="auto" w:fill="auto"/>
            <w:vAlign w:val="bottom"/>
          </w:tcPr>
          <w:p w14:paraId="721BE15E" w14:textId="521E6151" w:rsidR="00473A4A" w:rsidRPr="00473A4A" w:rsidRDefault="00473A4A" w:rsidP="00473A4A">
            <w:pPr>
              <w:spacing w:before="0" w:after="0"/>
              <w:jc w:val="center"/>
              <w:rPr>
                <w:color w:val="000000"/>
                <w:sz w:val="22"/>
                <w:szCs w:val="22"/>
              </w:rPr>
            </w:pPr>
            <w:r w:rsidRPr="00473A4A">
              <w:rPr>
                <w:color w:val="000000"/>
                <w:sz w:val="22"/>
                <w:szCs w:val="22"/>
              </w:rPr>
              <w:t>11.87%</w:t>
            </w:r>
          </w:p>
        </w:tc>
      </w:tr>
      <w:tr w:rsidR="00473A4A" w:rsidRPr="00F964A6" w14:paraId="150F7D9C" w14:textId="77777777" w:rsidTr="00820B83">
        <w:trPr>
          <w:trHeight w:val="300"/>
        </w:trPr>
        <w:tc>
          <w:tcPr>
            <w:tcW w:w="1863" w:type="dxa"/>
            <w:shd w:val="clear" w:color="auto" w:fill="auto"/>
            <w:vAlign w:val="bottom"/>
          </w:tcPr>
          <w:p w14:paraId="03A9474B" w14:textId="77777777" w:rsidR="00473A4A" w:rsidRPr="00F964A6" w:rsidRDefault="00473A4A" w:rsidP="00473A4A">
            <w:pPr>
              <w:spacing w:before="0" w:after="0"/>
              <w:rPr>
                <w:color w:val="000000"/>
                <w:sz w:val="22"/>
                <w:szCs w:val="22"/>
              </w:rPr>
            </w:pPr>
            <w:r w:rsidRPr="00F964A6">
              <w:rPr>
                <w:color w:val="000000"/>
                <w:sz w:val="22"/>
                <w:szCs w:val="22"/>
              </w:rPr>
              <w:t>București-Ilfov</w:t>
            </w:r>
          </w:p>
        </w:tc>
        <w:tc>
          <w:tcPr>
            <w:tcW w:w="2610" w:type="dxa"/>
            <w:shd w:val="clear" w:color="auto" w:fill="auto"/>
            <w:vAlign w:val="center"/>
          </w:tcPr>
          <w:p w14:paraId="1020BB80" w14:textId="768ACD45" w:rsidR="00473A4A" w:rsidRPr="00473A4A" w:rsidRDefault="00473A4A" w:rsidP="00473A4A">
            <w:pPr>
              <w:spacing w:before="0" w:after="0"/>
              <w:jc w:val="center"/>
              <w:rPr>
                <w:color w:val="000000"/>
                <w:sz w:val="22"/>
                <w:szCs w:val="22"/>
              </w:rPr>
            </w:pPr>
            <w:r w:rsidRPr="00473A4A">
              <w:rPr>
                <w:color w:val="000000"/>
                <w:sz w:val="22"/>
                <w:szCs w:val="22"/>
              </w:rPr>
              <w:t>25 930 414.78</w:t>
            </w:r>
          </w:p>
        </w:tc>
        <w:tc>
          <w:tcPr>
            <w:tcW w:w="2520" w:type="dxa"/>
          </w:tcPr>
          <w:p w14:paraId="52C5DA44" w14:textId="27FD87B1" w:rsidR="00473A4A" w:rsidRPr="00473A4A" w:rsidRDefault="00473A4A" w:rsidP="00473A4A">
            <w:pPr>
              <w:spacing w:before="0" w:after="0"/>
              <w:jc w:val="center"/>
              <w:rPr>
                <w:color w:val="000000"/>
                <w:sz w:val="22"/>
                <w:szCs w:val="22"/>
              </w:rPr>
            </w:pPr>
            <w:r w:rsidRPr="00473A4A">
              <w:rPr>
                <w:sz w:val="22"/>
                <w:szCs w:val="22"/>
              </w:rPr>
              <w:t>127 549 117.21</w:t>
            </w:r>
          </w:p>
        </w:tc>
        <w:tc>
          <w:tcPr>
            <w:tcW w:w="1789" w:type="dxa"/>
            <w:shd w:val="clear" w:color="auto" w:fill="auto"/>
            <w:vAlign w:val="bottom"/>
          </w:tcPr>
          <w:p w14:paraId="0B534876" w14:textId="5FEA157B" w:rsidR="00473A4A" w:rsidRPr="00473A4A" w:rsidRDefault="00473A4A" w:rsidP="00473A4A">
            <w:pPr>
              <w:spacing w:before="0" w:after="0"/>
              <w:jc w:val="center"/>
              <w:rPr>
                <w:color w:val="000000"/>
                <w:sz w:val="22"/>
                <w:szCs w:val="22"/>
              </w:rPr>
            </w:pPr>
            <w:r w:rsidRPr="00473A4A">
              <w:rPr>
                <w:color w:val="000000"/>
                <w:sz w:val="22"/>
                <w:szCs w:val="22"/>
              </w:rPr>
              <w:t>7.46%</w:t>
            </w:r>
          </w:p>
        </w:tc>
      </w:tr>
      <w:tr w:rsidR="00473A4A" w:rsidRPr="00F964A6" w14:paraId="123F3A62" w14:textId="77777777" w:rsidTr="00820B83">
        <w:trPr>
          <w:trHeight w:val="255"/>
        </w:trPr>
        <w:tc>
          <w:tcPr>
            <w:tcW w:w="1863" w:type="dxa"/>
            <w:shd w:val="clear" w:color="auto" w:fill="auto"/>
            <w:vAlign w:val="bottom"/>
          </w:tcPr>
          <w:p w14:paraId="0E5279A1" w14:textId="77777777" w:rsidR="00473A4A" w:rsidRPr="00F964A6" w:rsidRDefault="00473A4A" w:rsidP="00473A4A">
            <w:pPr>
              <w:spacing w:before="0" w:after="0"/>
              <w:rPr>
                <w:b/>
                <w:color w:val="000000"/>
                <w:sz w:val="22"/>
                <w:szCs w:val="22"/>
              </w:rPr>
            </w:pPr>
            <w:r w:rsidRPr="00F964A6">
              <w:rPr>
                <w:b/>
                <w:color w:val="000000"/>
                <w:sz w:val="22"/>
                <w:szCs w:val="22"/>
              </w:rPr>
              <w:t>Total</w:t>
            </w:r>
          </w:p>
        </w:tc>
        <w:tc>
          <w:tcPr>
            <w:tcW w:w="2610" w:type="dxa"/>
            <w:shd w:val="clear" w:color="auto" w:fill="auto"/>
            <w:vAlign w:val="bottom"/>
          </w:tcPr>
          <w:p w14:paraId="0D10D28F" w14:textId="3D0A580C" w:rsidR="00473A4A" w:rsidRPr="00473A4A" w:rsidRDefault="00473A4A" w:rsidP="00473A4A">
            <w:pPr>
              <w:spacing w:before="0" w:after="0"/>
              <w:jc w:val="center"/>
              <w:rPr>
                <w:b/>
                <w:color w:val="000000"/>
                <w:sz w:val="22"/>
                <w:szCs w:val="22"/>
              </w:rPr>
            </w:pPr>
            <w:r w:rsidRPr="00473A4A">
              <w:rPr>
                <w:b/>
                <w:color w:val="000000"/>
                <w:sz w:val="22"/>
                <w:szCs w:val="22"/>
              </w:rPr>
              <w:t>347 500 000.00</w:t>
            </w:r>
          </w:p>
        </w:tc>
        <w:tc>
          <w:tcPr>
            <w:tcW w:w="2520" w:type="dxa"/>
          </w:tcPr>
          <w:p w14:paraId="596A6CD9" w14:textId="5D525AD5" w:rsidR="00473A4A" w:rsidRPr="00473A4A" w:rsidRDefault="00473A4A" w:rsidP="00473A4A">
            <w:pPr>
              <w:spacing w:before="0" w:after="0"/>
              <w:jc w:val="center"/>
              <w:rPr>
                <w:b/>
                <w:color w:val="000000"/>
                <w:sz w:val="22"/>
                <w:szCs w:val="22"/>
              </w:rPr>
            </w:pPr>
            <w:r w:rsidRPr="00473A4A">
              <w:rPr>
                <w:b/>
                <w:color w:val="000000"/>
                <w:sz w:val="22"/>
                <w:szCs w:val="22"/>
              </w:rPr>
              <w:t>1 709 317 750.00</w:t>
            </w:r>
          </w:p>
        </w:tc>
        <w:tc>
          <w:tcPr>
            <w:tcW w:w="1789" w:type="dxa"/>
            <w:shd w:val="clear" w:color="auto" w:fill="auto"/>
            <w:vAlign w:val="bottom"/>
          </w:tcPr>
          <w:p w14:paraId="62DEA3CF" w14:textId="30C5E36F" w:rsidR="00473A4A" w:rsidRPr="00473A4A" w:rsidRDefault="00473A4A" w:rsidP="00473A4A">
            <w:pPr>
              <w:spacing w:before="0" w:after="0"/>
              <w:jc w:val="center"/>
              <w:rPr>
                <w:b/>
                <w:color w:val="000000"/>
                <w:sz w:val="22"/>
                <w:szCs w:val="22"/>
              </w:rPr>
            </w:pPr>
            <w:r w:rsidRPr="00473A4A">
              <w:rPr>
                <w:b/>
                <w:color w:val="000000"/>
                <w:sz w:val="22"/>
                <w:szCs w:val="22"/>
              </w:rPr>
              <w:t>100.00%</w:t>
            </w:r>
          </w:p>
        </w:tc>
      </w:tr>
    </w:tbl>
    <w:p w14:paraId="645A785B" w14:textId="77777777" w:rsidR="008F5571" w:rsidRPr="008F5571" w:rsidRDefault="008F5571" w:rsidP="008F5571">
      <w:pPr>
        <w:pBdr>
          <w:top w:val="nil"/>
          <w:left w:val="nil"/>
          <w:bottom w:val="nil"/>
          <w:right w:val="nil"/>
          <w:between w:val="nil"/>
        </w:pBdr>
        <w:spacing w:after="160"/>
        <w:jc w:val="both"/>
        <w:rPr>
          <w:color w:val="000000"/>
          <w:sz w:val="22"/>
          <w:szCs w:val="22"/>
        </w:rPr>
      </w:pPr>
      <w:r w:rsidRPr="008F5571">
        <w:rPr>
          <w:color w:val="000000"/>
          <w:sz w:val="22"/>
          <w:szCs w:val="22"/>
        </w:rPr>
        <w:lastRenderedPageBreak/>
        <w:t xml:space="preserve">În cazul în care în urma activității de evaluare și selecție bugetul alocat unei/unor regiuni de dezvoltare nu este contractat, proiectele aflate pe lista de rezervă din regiunile care au epuizat alocarea prevăzută la alin. (2) se vor ierarhiza și contracta în funcție de punctajul obținut și în limita bugetului alocat. </w:t>
      </w:r>
    </w:p>
    <w:p w14:paraId="7DC8277A" w14:textId="77777777" w:rsidR="008F5571" w:rsidRPr="008F5571" w:rsidRDefault="008F5571" w:rsidP="008F5571">
      <w:pPr>
        <w:jc w:val="both"/>
        <w:rPr>
          <w:b/>
          <w:sz w:val="22"/>
          <w:szCs w:val="22"/>
        </w:rPr>
      </w:pPr>
      <w:r w:rsidRPr="008F5571">
        <w:rPr>
          <w:sz w:val="22"/>
          <w:szCs w:val="22"/>
        </w:rPr>
        <w:t xml:space="preserve">Cursul valutar utilizat este cursul Inforeuro aferent lunii </w:t>
      </w:r>
      <w:r w:rsidRPr="008F5571">
        <w:rPr>
          <w:b/>
          <w:sz w:val="22"/>
          <w:szCs w:val="22"/>
        </w:rPr>
        <w:t>noiembrie 2022: 1 euro =  4.9189 lei.</w:t>
      </w:r>
    </w:p>
    <w:p w14:paraId="06BF48FC" w14:textId="77777777" w:rsidR="008F5571" w:rsidRPr="008F5571" w:rsidRDefault="008F5571" w:rsidP="008F5571">
      <w:pPr>
        <w:pBdr>
          <w:top w:val="nil"/>
          <w:left w:val="nil"/>
          <w:bottom w:val="nil"/>
          <w:right w:val="nil"/>
          <w:between w:val="nil"/>
        </w:pBdr>
        <w:spacing w:before="0" w:after="160" w:line="276" w:lineRule="auto"/>
        <w:jc w:val="both"/>
        <w:rPr>
          <w:i/>
          <w:sz w:val="22"/>
          <w:szCs w:val="22"/>
        </w:rPr>
      </w:pPr>
      <w:r w:rsidRPr="008F5571">
        <w:rPr>
          <w:i/>
          <w:sz w:val="22"/>
          <w:szCs w:val="22"/>
        </w:rPr>
        <w:t xml:space="preserve">*Valoarea de 347,50 milioane euro poate fi suplimentată pentru atingerea țintei jalonului 263, conform art. 24 alin. 1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w:t>
      </w:r>
    </w:p>
    <w:p w14:paraId="447B75E3" w14:textId="77777777" w:rsidR="00A36A92" w:rsidRPr="00F964A6" w:rsidRDefault="00A36A92">
      <w:pPr>
        <w:jc w:val="both"/>
        <w:rPr>
          <w:i/>
          <w:sz w:val="22"/>
          <w:szCs w:val="22"/>
        </w:rPr>
      </w:pPr>
    </w:p>
    <w:p w14:paraId="4F665A22" w14:textId="2EB40139" w:rsidR="00A36A92" w:rsidRPr="00F964A6" w:rsidRDefault="009F273A" w:rsidP="005E6406">
      <w:pPr>
        <w:pStyle w:val="Heading2"/>
        <w:numPr>
          <w:ilvl w:val="1"/>
          <w:numId w:val="3"/>
        </w:numPr>
        <w:rPr>
          <w:sz w:val="22"/>
          <w:szCs w:val="22"/>
        </w:rPr>
      </w:pPr>
      <w:bookmarkStart w:id="33" w:name="_Toc126928010"/>
      <w:r w:rsidRPr="00F964A6">
        <w:rPr>
          <w:sz w:val="22"/>
          <w:szCs w:val="22"/>
        </w:rPr>
        <w:t xml:space="preserve">Valoarea </w:t>
      </w:r>
      <w:r w:rsidR="007B6EE0" w:rsidRPr="00F964A6">
        <w:rPr>
          <w:sz w:val="22"/>
          <w:szCs w:val="22"/>
        </w:rPr>
        <w:t>asistentei financiare nerambursabile</w:t>
      </w:r>
      <w:bookmarkEnd w:id="33"/>
      <w:r w:rsidR="007B6EE0" w:rsidRPr="00F964A6">
        <w:rPr>
          <w:sz w:val="22"/>
          <w:szCs w:val="22"/>
        </w:rPr>
        <w:t xml:space="preserve">   </w:t>
      </w:r>
    </w:p>
    <w:p w14:paraId="249CADEF" w14:textId="736BE6DC" w:rsidR="00A36A92" w:rsidRPr="00F964A6" w:rsidRDefault="00A36A92">
      <w:pPr>
        <w:pStyle w:val="Heading2"/>
        <w:spacing w:before="0"/>
        <w:ind w:left="216" w:firstLine="0"/>
        <w:jc w:val="both"/>
        <w:rPr>
          <w:color w:val="00B050"/>
          <w:sz w:val="22"/>
          <w:szCs w:val="22"/>
        </w:rPr>
      </w:pPr>
      <w:bookmarkStart w:id="34" w:name="_2jxsxqh" w:colFirst="0" w:colLast="0"/>
      <w:bookmarkEnd w:id="34"/>
    </w:p>
    <w:p w14:paraId="29C96CA9" w14:textId="078DD08D" w:rsidR="00A36A92" w:rsidRPr="00F964A6" w:rsidRDefault="009F273A">
      <w:pPr>
        <w:rPr>
          <w:sz w:val="22"/>
          <w:szCs w:val="22"/>
        </w:rPr>
      </w:pPr>
      <w:r w:rsidRPr="00F964A6">
        <w:rPr>
          <w:sz w:val="22"/>
          <w:szCs w:val="22"/>
        </w:rPr>
        <w:t xml:space="preserve">(1) Valoarea </w:t>
      </w:r>
      <w:r w:rsidR="007B6EE0" w:rsidRPr="00F964A6">
        <w:rPr>
          <w:b/>
          <w:i/>
          <w:sz w:val="22"/>
          <w:szCs w:val="22"/>
          <w:u w:val="single"/>
        </w:rPr>
        <w:t>asistentei financiare nerambursabile a unui proiect este cuprinsă între</w:t>
      </w:r>
      <w:r w:rsidR="007B6EE0" w:rsidRPr="00F964A6">
        <w:rPr>
          <w:sz w:val="22"/>
          <w:szCs w:val="22"/>
        </w:rPr>
        <w:t xml:space="preserve">: </w:t>
      </w:r>
    </w:p>
    <w:p w14:paraId="2F5A6A22" w14:textId="49E22C35" w:rsidR="00A36A92" w:rsidRPr="00F964A6" w:rsidRDefault="009F273A">
      <w:pPr>
        <w:ind w:left="720"/>
        <w:rPr>
          <w:sz w:val="22"/>
          <w:szCs w:val="22"/>
        </w:rPr>
      </w:pPr>
      <w:r w:rsidRPr="00F964A6">
        <w:rPr>
          <w:sz w:val="22"/>
          <w:szCs w:val="22"/>
        </w:rPr>
        <w:t>a)</w:t>
      </w:r>
      <w:r w:rsidRPr="00F964A6">
        <w:rPr>
          <w:sz w:val="22"/>
          <w:szCs w:val="22"/>
        </w:rPr>
        <w:tab/>
        <w:t>20.000 și 30.000 euro pentru microîntreprindere;</w:t>
      </w:r>
    </w:p>
    <w:p w14:paraId="3AA672EB" w14:textId="5846BB99" w:rsidR="00A36A92" w:rsidRPr="00F964A6" w:rsidRDefault="009F273A">
      <w:pPr>
        <w:ind w:left="720"/>
        <w:rPr>
          <w:sz w:val="22"/>
          <w:szCs w:val="22"/>
        </w:rPr>
      </w:pPr>
      <w:r w:rsidRPr="00F964A6">
        <w:rPr>
          <w:sz w:val="22"/>
          <w:szCs w:val="22"/>
        </w:rPr>
        <w:t>b)</w:t>
      </w:r>
      <w:r w:rsidRPr="00F964A6">
        <w:rPr>
          <w:sz w:val="22"/>
          <w:szCs w:val="22"/>
        </w:rPr>
        <w:tab/>
        <w:t>20.000 și 50.000 euro pentru întreprindere mică;</w:t>
      </w:r>
    </w:p>
    <w:p w14:paraId="1E936FAC" w14:textId="58668270" w:rsidR="00A36A92" w:rsidRPr="00F964A6" w:rsidRDefault="009F273A">
      <w:pPr>
        <w:ind w:left="720"/>
        <w:rPr>
          <w:sz w:val="22"/>
          <w:szCs w:val="22"/>
        </w:rPr>
      </w:pPr>
      <w:r w:rsidRPr="00F964A6">
        <w:rPr>
          <w:sz w:val="22"/>
          <w:szCs w:val="22"/>
        </w:rPr>
        <w:t>c)</w:t>
      </w:r>
      <w:r w:rsidRPr="00F964A6">
        <w:rPr>
          <w:sz w:val="22"/>
          <w:szCs w:val="22"/>
        </w:rPr>
        <w:tab/>
        <w:t>20.000 și 100.000 euro pentru întreprindere mijlocie</w:t>
      </w:r>
      <w:r w:rsidR="00E020EB" w:rsidRPr="00F964A6">
        <w:rPr>
          <w:sz w:val="22"/>
          <w:szCs w:val="22"/>
        </w:rPr>
        <w:t>.</w:t>
      </w:r>
    </w:p>
    <w:p w14:paraId="6FA6FB05" w14:textId="73F8E414" w:rsidR="000816C1" w:rsidRPr="00F964A6" w:rsidRDefault="000816C1">
      <w:pPr>
        <w:ind w:left="720"/>
        <w:rPr>
          <w:sz w:val="22"/>
          <w:szCs w:val="22"/>
        </w:rPr>
      </w:pPr>
    </w:p>
    <w:p w14:paraId="5B5C0F95" w14:textId="31C1C28F" w:rsidR="00167A2D" w:rsidRPr="00167A2D" w:rsidRDefault="00167A2D" w:rsidP="00665451">
      <w:pPr>
        <w:jc w:val="both"/>
        <w:rPr>
          <w:sz w:val="22"/>
          <w:szCs w:val="22"/>
        </w:rPr>
      </w:pPr>
      <w:r w:rsidRPr="00167A2D">
        <w:rPr>
          <w:sz w:val="22"/>
          <w:szCs w:val="22"/>
        </w:rPr>
        <w:t>Pentru a identifica valoarea asistenței financiare nerambursabilă pentru o întreprindere, solicitantul va efectua calculul de încadrare al unei întreprinderi în categoria IMM (conform Declarației privind încadrarea întreprinderii în categoria IMM-urilor). În funcție de rezultatul obținut, solicitantul poate opta pentru valoarea aferentă categoriei IMM în care s-a încadrat împreună cu întreprinderile legate și/sau partenere.</w:t>
      </w:r>
    </w:p>
    <w:p w14:paraId="4A8B229D" w14:textId="65B37C80" w:rsidR="00F9314C" w:rsidRDefault="00167A2D" w:rsidP="0081422E">
      <w:pPr>
        <w:jc w:val="both"/>
        <w:rPr>
          <w:sz w:val="22"/>
          <w:szCs w:val="22"/>
        </w:rPr>
      </w:pPr>
      <w:r w:rsidRPr="00167A2D">
        <w:rPr>
          <w:sz w:val="22"/>
          <w:szCs w:val="22"/>
        </w:rPr>
        <w:t>La stabilirea valorii asistenței financiare nerambursabilă solicitată  în cererea de finanțare se va avea în vedere respectarea plafonului ajutorului de minimis pentru o întreprindere unică, așa cum acesta este reglementat de OUG nr. 77/2014 privind procedurile naționale în domeniul ajutorului de stat, precum și pentru modificarea și completarea Legii concurenței nr. 21/1996 aprobată cu modificări și completări prin Legea nr. 20/2015, cu modifică</w:t>
      </w:r>
      <w:r w:rsidR="00F9314C">
        <w:rPr>
          <w:sz w:val="22"/>
          <w:szCs w:val="22"/>
        </w:rPr>
        <w:t>rile și completările ulterioare</w:t>
      </w:r>
      <w:r w:rsidRPr="00167A2D">
        <w:rPr>
          <w:sz w:val="22"/>
          <w:szCs w:val="22"/>
        </w:rPr>
        <w:t xml:space="preserve">. </w:t>
      </w:r>
    </w:p>
    <w:p w14:paraId="0F65ED5B" w14:textId="1990293F" w:rsidR="00072545" w:rsidRPr="00F964A6" w:rsidRDefault="00F05AAB" w:rsidP="0081422E">
      <w:pPr>
        <w:jc w:val="both"/>
        <w:rPr>
          <w:sz w:val="22"/>
          <w:szCs w:val="22"/>
        </w:rPr>
      </w:pPr>
      <w:r w:rsidRPr="00F964A6">
        <w:rPr>
          <w:sz w:val="22"/>
          <w:szCs w:val="22"/>
        </w:rPr>
        <w:t xml:space="preserve">(2) Valoarea asistentei financiare nerambursabile în euro se calculează în lei la cursul de schimb InforEuro din luna precedentă lunii elaborării ghidului și reprezintă </w:t>
      </w:r>
      <w:r w:rsidRPr="00F964A6">
        <w:rPr>
          <w:b/>
          <w:i/>
          <w:sz w:val="22"/>
          <w:szCs w:val="22"/>
        </w:rPr>
        <w:t>90% din totalul cheltuielilor eligibile pentru toate tipurile de beneficiari.</w:t>
      </w:r>
      <w:r w:rsidRPr="00F964A6">
        <w:rPr>
          <w:sz w:val="22"/>
          <w:szCs w:val="22"/>
        </w:rPr>
        <w:t xml:space="preserve"> Restul de </w:t>
      </w:r>
      <w:r w:rsidRPr="00F964A6">
        <w:rPr>
          <w:b/>
          <w:i/>
          <w:sz w:val="22"/>
          <w:szCs w:val="22"/>
        </w:rPr>
        <w:t>10% reprezintă cofinanțare ce trebuie asigurată din surse proprii</w:t>
      </w:r>
      <w:r w:rsidRPr="00F964A6">
        <w:rPr>
          <w:sz w:val="22"/>
          <w:szCs w:val="22"/>
        </w:rPr>
        <w:t>, de către beneficiari.</w:t>
      </w:r>
      <w:bookmarkStart w:id="35" w:name="_44sinio" w:colFirst="0" w:colLast="0"/>
      <w:bookmarkEnd w:id="35"/>
    </w:p>
    <w:p w14:paraId="05A1F604" w14:textId="77777777" w:rsidR="00072545" w:rsidRPr="00F964A6" w:rsidRDefault="00072545">
      <w:pPr>
        <w:rPr>
          <w:sz w:val="22"/>
          <w:szCs w:val="22"/>
        </w:rPr>
      </w:pPr>
    </w:p>
    <w:p w14:paraId="5E85751C" w14:textId="22C4FD9B" w:rsidR="00A36A92" w:rsidRPr="00F964A6" w:rsidRDefault="009F273A" w:rsidP="005E6406">
      <w:pPr>
        <w:pStyle w:val="Heading2"/>
        <w:numPr>
          <w:ilvl w:val="1"/>
          <w:numId w:val="3"/>
        </w:numPr>
        <w:rPr>
          <w:sz w:val="22"/>
          <w:szCs w:val="22"/>
        </w:rPr>
      </w:pPr>
      <w:bookmarkStart w:id="36" w:name="_z337ya" w:colFirst="0" w:colLast="0"/>
      <w:bookmarkStart w:id="37" w:name="_Toc126928011"/>
      <w:bookmarkEnd w:id="36"/>
      <w:r w:rsidRPr="00F964A6">
        <w:rPr>
          <w:sz w:val="22"/>
          <w:szCs w:val="22"/>
        </w:rPr>
        <w:t>Solicitanții de finanțare eligibili în cadrul apelului de proiecte</w:t>
      </w:r>
      <w:bookmarkEnd w:id="37"/>
    </w:p>
    <w:p w14:paraId="40EA946E" w14:textId="77777777" w:rsidR="00A36A92" w:rsidRPr="00F964A6" w:rsidRDefault="00A36A92">
      <w:pPr>
        <w:spacing w:before="0" w:after="60" w:line="276" w:lineRule="auto"/>
        <w:jc w:val="both"/>
        <w:rPr>
          <w:sz w:val="22"/>
          <w:szCs w:val="22"/>
        </w:rPr>
      </w:pPr>
    </w:p>
    <w:p w14:paraId="024D10F6" w14:textId="4B03B50F" w:rsidR="00A36A92" w:rsidRPr="00F964A6" w:rsidRDefault="009F273A" w:rsidP="00CA4E62">
      <w:pPr>
        <w:spacing w:line="276" w:lineRule="auto"/>
        <w:jc w:val="both"/>
        <w:rPr>
          <w:sz w:val="22"/>
          <w:szCs w:val="22"/>
        </w:rPr>
      </w:pPr>
      <w:r w:rsidRPr="00F964A6">
        <w:rPr>
          <w:sz w:val="22"/>
          <w:szCs w:val="22"/>
        </w:rPr>
        <w:t xml:space="preserve">(1) </w:t>
      </w:r>
      <w:r w:rsidR="00CA4E62" w:rsidRPr="00F964A6">
        <w:rPr>
          <w:b/>
          <w:i/>
          <w:sz w:val="22"/>
          <w:szCs w:val="22"/>
          <w:u w:val="single"/>
        </w:rPr>
        <w:t xml:space="preserve">În cadrul acestui ghid întreprinderile eligibile sunt  IMM-uri înființate în baza Legii nr. 31/1990 republicată privind societățile, Legii nr. 1/2005 republicată privind organizarea și funcționarea cooperației, respectiv OUG nr. 6/2011 actualizată pentru stimularea înfiinţării şi dezvoltării microîntreprinderilor de către întreprinzătorii debutanţi în </w:t>
      </w:r>
      <w:r w:rsidR="00CA4E62" w:rsidRPr="00F964A6">
        <w:rPr>
          <w:b/>
          <w:i/>
          <w:sz w:val="22"/>
          <w:szCs w:val="22"/>
          <w:u w:val="single"/>
        </w:rPr>
        <w:lastRenderedPageBreak/>
        <w:t>afaceri, aprobată cu modificări prin Legea nr. 301/2011, cu modificările și completările ulterioare</w:t>
      </w:r>
      <w:r w:rsidRPr="00F964A6">
        <w:rPr>
          <w:sz w:val="22"/>
          <w:szCs w:val="22"/>
        </w:rPr>
        <w:t xml:space="preserve">, care se încadrează în categoria de IMM și au sediul social în România. </w:t>
      </w:r>
    </w:p>
    <w:p w14:paraId="61906E67" w14:textId="77777777" w:rsidR="00A36A92" w:rsidRPr="00F964A6" w:rsidRDefault="009F273A">
      <w:pPr>
        <w:spacing w:before="0" w:after="60" w:line="276" w:lineRule="auto"/>
        <w:jc w:val="both"/>
        <w:rPr>
          <w:sz w:val="22"/>
          <w:szCs w:val="22"/>
        </w:rPr>
      </w:pPr>
      <w:r w:rsidRPr="00F964A6">
        <w:rPr>
          <w:sz w:val="22"/>
          <w:szCs w:val="22"/>
        </w:rPr>
        <w:t>(2) Solicitanții eligibili îndeplinesc cumulativ următoarele condiții:</w:t>
      </w:r>
    </w:p>
    <w:p w14:paraId="7CE858BB"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au calitatea de întreprinderi mici, mijlocii sau microîntreprinderi (IMM-uri). Calitatea trebuie să existe atât la data depunerii aplicației de proiect, cât și la data semnării contractului de finanțare;</w:t>
      </w:r>
    </w:p>
    <w:p w14:paraId="78A103AD"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sunt înființate cel târziu la data de 31.12.2021;</w:t>
      </w:r>
    </w:p>
    <w:p w14:paraId="54170CE4"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au avut activitatea întreruptă/suspendată în anul 2022;</w:t>
      </w:r>
    </w:p>
    <w:p w14:paraId="13566936" w14:textId="578E7A83"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au înregistrat profit din exploatare</w:t>
      </w:r>
      <w:r w:rsidR="002805E5">
        <w:rPr>
          <w:sz w:val="22"/>
          <w:szCs w:val="22"/>
        </w:rPr>
        <w:t xml:space="preserve"> (</w:t>
      </w:r>
      <w:r w:rsidR="002805E5">
        <w:rPr>
          <w:sz w:val="22"/>
          <w:szCs w:val="22"/>
          <w:lang w:val="en-US"/>
        </w:rPr>
        <w:t>&gt;0)</w:t>
      </w:r>
      <w:r w:rsidRPr="00F964A6">
        <w:rPr>
          <w:sz w:val="22"/>
          <w:szCs w:val="22"/>
        </w:rPr>
        <w:t xml:space="preserve"> în anul </w:t>
      </w:r>
      <w:r w:rsidR="00CA4E62" w:rsidRPr="00F964A6">
        <w:rPr>
          <w:sz w:val="22"/>
          <w:szCs w:val="22"/>
        </w:rPr>
        <w:t xml:space="preserve"> </w:t>
      </w:r>
      <w:r w:rsidR="002805E5" w:rsidRPr="00F964A6">
        <w:rPr>
          <w:sz w:val="22"/>
          <w:szCs w:val="22"/>
        </w:rPr>
        <w:t>202</w:t>
      </w:r>
      <w:r w:rsidR="002805E5">
        <w:rPr>
          <w:sz w:val="22"/>
          <w:szCs w:val="22"/>
        </w:rPr>
        <w:t>2</w:t>
      </w:r>
      <w:r w:rsidRPr="00F964A6">
        <w:rPr>
          <w:sz w:val="22"/>
          <w:szCs w:val="22"/>
        </w:rPr>
        <w:t xml:space="preserve">; </w:t>
      </w:r>
    </w:p>
    <w:p w14:paraId="750F030C" w14:textId="5BAC42E3"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se angajează să suporte din resurse proprii cofinanțarea prevăzută în condițiile</w:t>
      </w:r>
      <w:r w:rsidR="00860A0C" w:rsidRPr="00F964A6">
        <w:rPr>
          <w:sz w:val="22"/>
          <w:szCs w:val="22"/>
        </w:rPr>
        <w:t xml:space="preserve"> prezentului ghid</w:t>
      </w:r>
      <w:r w:rsidRPr="00F964A6">
        <w:rPr>
          <w:sz w:val="22"/>
          <w:szCs w:val="22"/>
        </w:rPr>
        <w:t>;</w:t>
      </w:r>
    </w:p>
    <w:p w14:paraId="5BF4D9AB"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 xml:space="preserve">nu desfășoară activități cu produse cu caracter erotic sau obscen, activități din domeniul jocurilor de noroc, precum și cele care contravin ordinii publice și/sau prevederilor legale în vigoare; </w:t>
      </w:r>
    </w:p>
    <w:p w14:paraId="5B4F6E21"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dețin pagini web care conțin acte sau materiale cu caracter obscen, definite conform Legii 196/2003, republicată cu modificările și completările ulterioare;</w:t>
      </w:r>
    </w:p>
    <w:p w14:paraId="1140CF3E" w14:textId="405E856B"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intră în categoria de "întreprinderi aflate în dificultate"</w:t>
      </w:r>
      <w:r w:rsidR="003544B0">
        <w:rPr>
          <w:sz w:val="22"/>
          <w:szCs w:val="22"/>
        </w:rPr>
        <w:t>, în anul 2022</w:t>
      </w:r>
      <w:r w:rsidRPr="00F964A6">
        <w:rPr>
          <w:sz w:val="22"/>
          <w:szCs w:val="22"/>
        </w:rPr>
        <w:t>, așa cum acestea sunt</w:t>
      </w:r>
      <w:r w:rsidR="008E71FF" w:rsidRPr="00F964A6">
        <w:rPr>
          <w:sz w:val="22"/>
          <w:szCs w:val="22"/>
        </w:rPr>
        <w:t xml:space="preserve"> definite în cuprinsul prezentului ghid</w:t>
      </w:r>
      <w:r w:rsidRPr="00F964A6">
        <w:rPr>
          <w:sz w:val="22"/>
          <w:szCs w:val="22"/>
        </w:rPr>
        <w:t xml:space="preserve">; </w:t>
      </w:r>
    </w:p>
    <w:p w14:paraId="7E5B3C89" w14:textId="12230882"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se află în stare de faliment, reorganizare judiciară, dizolvare, lichidare sau suspendare temporară a activității sau nu se află în situații similare în urma unei proceduri de aceeași natură prevăzute de legislația sau de reglementările naționale;</w:t>
      </w:r>
    </w:p>
    <w:p w14:paraId="0D2E4AC2" w14:textId="24F349F3"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fac obiectul unui ordin de recuperare, în urma unei decizii privind declararea unui ajutor de stat ca fiind ilegal și/sau incompatibil cu piața comună</w:t>
      </w:r>
      <w:r w:rsidR="00C1164F" w:rsidRPr="00F964A6">
        <w:rPr>
          <w:sz w:val="22"/>
          <w:szCs w:val="22"/>
        </w:rPr>
        <w:t>.</w:t>
      </w:r>
    </w:p>
    <w:p w14:paraId="43F6B909"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au legătură cu industria de tutun (producție, distribuție, prelucrare și comerț);</w:t>
      </w:r>
    </w:p>
    <w:p w14:paraId="6B256FD3"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163FDE87"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desfășoară activități de jocuri de noroc (producție, construcție, distribuție, prelucrare, comerț sau software conex);</w:t>
      </w:r>
    </w:p>
    <w:p w14:paraId="2B4891AC"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desfășoară comerț sexual;</w:t>
      </w:r>
    </w:p>
    <w:p w14:paraId="1A0948E8"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13EA274" w14:textId="608B7181"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desfășoară activități de dezvoltare imobiliară</w:t>
      </w:r>
      <w:r w:rsidR="00C1164F" w:rsidRPr="00F964A6">
        <w:rPr>
          <w:sz w:val="22"/>
          <w:szCs w:val="22"/>
        </w:rPr>
        <w:t xml:space="preserve"> sau</w:t>
      </w:r>
      <w:r w:rsidRPr="00F964A6">
        <w:rPr>
          <w:sz w:val="22"/>
          <w:szCs w:val="22"/>
        </w:rPr>
        <w:t xml:space="preserve"> financiare, cum ar fi achiziționarea sau tranzacționarea cu instrumente financiare. </w:t>
      </w:r>
    </w:p>
    <w:p w14:paraId="0AEB227F"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desfășoare activități legate de exploatare/extracție, prelucrare, distribuție, depozitare sau arderea combustibililor fosili solizi și a petrolului, precum și investiții legate de extracția gazelor.</w:t>
      </w:r>
    </w:p>
    <w:p w14:paraId="50A6FA30" w14:textId="72E544FC" w:rsidR="00072545" w:rsidRPr="00F964A6" w:rsidRDefault="009F273A" w:rsidP="009874BC">
      <w:pPr>
        <w:widowControl w:val="0"/>
        <w:numPr>
          <w:ilvl w:val="0"/>
          <w:numId w:val="4"/>
        </w:numPr>
        <w:spacing w:before="0" w:after="0" w:line="276" w:lineRule="auto"/>
        <w:jc w:val="both"/>
        <w:rPr>
          <w:sz w:val="22"/>
          <w:szCs w:val="22"/>
        </w:rPr>
      </w:pPr>
      <w:r w:rsidRPr="00F964A6">
        <w:rPr>
          <w:sz w:val="22"/>
          <w:szCs w:val="22"/>
        </w:rPr>
        <w:t xml:space="preserve">solicită ajutor de minimis a cărui valoare se încadrează </w:t>
      </w:r>
      <w:r w:rsidR="00827D76">
        <w:rPr>
          <w:sz w:val="22"/>
          <w:szCs w:val="22"/>
        </w:rPr>
        <w:t>î</w:t>
      </w:r>
      <w:r w:rsidR="00827D76" w:rsidRPr="00F964A6">
        <w:rPr>
          <w:sz w:val="22"/>
          <w:szCs w:val="22"/>
        </w:rPr>
        <w:t xml:space="preserve">n </w:t>
      </w:r>
      <w:r w:rsidRPr="00F964A6">
        <w:rPr>
          <w:sz w:val="22"/>
          <w:szCs w:val="22"/>
        </w:rPr>
        <w:t>limitele prevăzute</w:t>
      </w:r>
      <w:r w:rsidR="00860A0C" w:rsidRPr="00F964A6">
        <w:rPr>
          <w:sz w:val="22"/>
          <w:szCs w:val="22"/>
        </w:rPr>
        <w:t xml:space="preserve"> în prezentul ghid</w:t>
      </w:r>
      <w:r w:rsidRPr="00F964A6">
        <w:rPr>
          <w:sz w:val="22"/>
          <w:szCs w:val="22"/>
        </w:rPr>
        <w:t>.</w:t>
      </w:r>
    </w:p>
    <w:p w14:paraId="1E535BD0" w14:textId="3B3DE5D5" w:rsidR="0046789A" w:rsidRPr="00F964A6" w:rsidRDefault="009F273A" w:rsidP="009874BC">
      <w:pPr>
        <w:widowControl w:val="0"/>
        <w:numPr>
          <w:ilvl w:val="0"/>
          <w:numId w:val="4"/>
        </w:numPr>
        <w:spacing w:before="0" w:after="0" w:line="276" w:lineRule="auto"/>
        <w:jc w:val="both"/>
        <w:rPr>
          <w:sz w:val="22"/>
          <w:szCs w:val="22"/>
        </w:rPr>
      </w:pPr>
      <w:r w:rsidRPr="00F964A6">
        <w:rPr>
          <w:sz w:val="22"/>
          <w:szCs w:val="22"/>
        </w:rPr>
        <w:t>se angajează ca la finalul implementării proiectului să atingă minim 6 dintre criteriile de intensitate digitală</w:t>
      </w:r>
      <w:r w:rsidR="00FE333D" w:rsidRPr="00F964A6">
        <w:rPr>
          <w:sz w:val="22"/>
          <w:szCs w:val="22"/>
        </w:rPr>
        <w:t>,</w:t>
      </w:r>
      <w:r w:rsidR="00DB6D3F" w:rsidRPr="00F964A6">
        <w:rPr>
          <w:sz w:val="22"/>
          <w:szCs w:val="22"/>
        </w:rPr>
        <w:t xml:space="preserve"> </w:t>
      </w:r>
      <w:r w:rsidRPr="00F964A6">
        <w:rPr>
          <w:sz w:val="22"/>
          <w:szCs w:val="22"/>
        </w:rPr>
        <w:t xml:space="preserve">conform Indicelui economiei și societății digitale (DESI), </w:t>
      </w:r>
      <w:r w:rsidR="0046789A" w:rsidRPr="00F964A6">
        <w:rPr>
          <w:sz w:val="22"/>
          <w:szCs w:val="22"/>
        </w:rPr>
        <w:t>respectiv să devină o întreprindere:</w:t>
      </w:r>
    </w:p>
    <w:p w14:paraId="7EF5F60D" w14:textId="2D924E18" w:rsidR="0046789A" w:rsidRPr="00F964A6" w:rsidRDefault="0046789A" w:rsidP="009874BC">
      <w:pPr>
        <w:pStyle w:val="ListParagraph"/>
        <w:numPr>
          <w:ilvl w:val="1"/>
          <w:numId w:val="17"/>
        </w:numPr>
        <w:rPr>
          <w:sz w:val="22"/>
          <w:szCs w:val="22"/>
        </w:rPr>
      </w:pPr>
      <w:r w:rsidRPr="00F964A6">
        <w:rPr>
          <w:sz w:val="22"/>
          <w:szCs w:val="22"/>
        </w:rPr>
        <w:lastRenderedPageBreak/>
        <w:t>în care mai mult de 50% dintre persoanele angajate folosesc computere cu acces la internet în scopuri de afaceri</w:t>
      </w:r>
      <w:r w:rsidR="00FE333D" w:rsidRPr="00F964A6">
        <w:rPr>
          <w:sz w:val="22"/>
          <w:szCs w:val="22"/>
        </w:rPr>
        <w:t xml:space="preserve"> (cate un user diferit pentru fiecare angajat care utilizează computerul);</w:t>
      </w:r>
    </w:p>
    <w:p w14:paraId="3CED5978"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care utilizează un pachet software ERP pentru a partaja informații între diferite zone funcționale comerciale;</w:t>
      </w:r>
    </w:p>
    <w:p w14:paraId="7DA7768B" w14:textId="1F6DF36C" w:rsidR="00FE333D" w:rsidRPr="00F964A6" w:rsidRDefault="00FE333D" w:rsidP="009874BC">
      <w:pPr>
        <w:pStyle w:val="ListParagraph"/>
        <w:numPr>
          <w:ilvl w:val="1"/>
          <w:numId w:val="17"/>
        </w:numPr>
        <w:spacing w:before="0" w:after="160" w:line="276" w:lineRule="auto"/>
        <w:jc w:val="both"/>
        <w:rPr>
          <w:sz w:val="22"/>
          <w:szCs w:val="22"/>
        </w:rPr>
      </w:pPr>
      <w:r w:rsidRPr="00F964A6">
        <w:rPr>
          <w:sz w:val="22"/>
          <w:szCs w:val="22"/>
        </w:rPr>
        <w:t>care  deține viteză maximă de download contractată a celei mai rapide conexiuni de internet la linie fixă de cel puțin 30 Mb/s;</w:t>
      </w:r>
    </w:p>
    <w:p w14:paraId="7E19175C"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în care vânzările on-line au reprezentat mai mult de 1% din cifra de afaceri totală și vânzările web către consumatori privați (B2C) mai mult de 10% din vânzările web (raportat la perioada de depunere a proiectului);</w:t>
      </w:r>
    </w:p>
    <w:p w14:paraId="23A2193D"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 IoT;</w:t>
      </w:r>
    </w:p>
    <w:p w14:paraId="1CAEF388"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 cel puțin o rețea socială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7EC16EFC"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 xml:space="preserve">utilizează CRM; </w:t>
      </w:r>
    </w:p>
    <w:p w14:paraId="5DCBBDCB"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6C3D0583"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w:t>
      </w:r>
      <w:r w:rsidRPr="00F964A6" w:rsidDel="00576F7E">
        <w:rPr>
          <w:sz w:val="22"/>
          <w:szCs w:val="22"/>
        </w:rPr>
        <w:t xml:space="preserve"> </w:t>
      </w:r>
      <w:r w:rsidRPr="00F964A6">
        <w:rPr>
          <w:sz w:val="22"/>
          <w:szCs w:val="22"/>
        </w:rPr>
        <w:t>tehnologia de AI;</w:t>
      </w:r>
    </w:p>
    <w:p w14:paraId="7C095A96"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cumpără</w:t>
      </w:r>
      <w:r w:rsidRPr="00F964A6" w:rsidDel="00576F7E">
        <w:rPr>
          <w:sz w:val="22"/>
          <w:szCs w:val="22"/>
        </w:rPr>
        <w:t xml:space="preserve"> </w:t>
      </w:r>
      <w:r w:rsidRPr="00F964A6">
        <w:rPr>
          <w:sz w:val="22"/>
          <w:szCs w:val="22"/>
        </w:rPr>
        <w:t>servicii de cloud computing utilizate pe internet;</w:t>
      </w:r>
    </w:p>
    <w:p w14:paraId="0DE53132"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realizează vânzări prin comerț electronic de cel puțin 1% din total vânzări (în vânzările de bunuri sau servicii prin comerț electronic, comanda este plasată prin site-uri web, aplicații sau mesaje de tip EDI</w:t>
      </w:r>
      <w:r w:rsidRPr="00F964A6">
        <w:rPr>
          <w:sz w:val="22"/>
          <w:szCs w:val="22"/>
        </w:rPr>
        <w:footnoteReference w:id="1"/>
      </w:r>
      <w:r w:rsidRPr="00F964A6">
        <w:rPr>
          <w:sz w:val="22"/>
          <w:szCs w:val="22"/>
        </w:rPr>
        <w:t xml:space="preserve"> prin metode special concepute pentru a primi comenzi. Plata se poate face online sau offline. Comerțul electronic nu include comenzile scrise prin e-mail);</w:t>
      </w:r>
    </w:p>
    <w:p w14:paraId="2C9CF2A7"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 două sau mai multe rețele sociale.</w:t>
      </w:r>
    </w:p>
    <w:p w14:paraId="2319AFD0" w14:textId="6331CBCE" w:rsidR="00A36A92" w:rsidRPr="00AA0DE7" w:rsidRDefault="00AA0DE7" w:rsidP="009D049B">
      <w:pPr>
        <w:pStyle w:val="ListParagraph"/>
        <w:widowControl w:val="0"/>
        <w:numPr>
          <w:ilvl w:val="0"/>
          <w:numId w:val="4"/>
        </w:numPr>
        <w:spacing w:before="0" w:after="0" w:line="276" w:lineRule="auto"/>
        <w:jc w:val="both"/>
        <w:rPr>
          <w:sz w:val="22"/>
          <w:szCs w:val="22"/>
        </w:rPr>
      </w:pPr>
      <w:r w:rsidRPr="00AA0DE7">
        <w:rPr>
          <w:sz w:val="22"/>
          <w:szCs w:val="22"/>
        </w:rPr>
        <w:t>La data semnării contractului de finanțare solicitantul de finanțare nu are obligaţii de plată nete neachitate în termen către bugetul de stat și respectiv bugetul local în ultimul an calendaristic și nu are fap</w:t>
      </w:r>
      <w:r w:rsidR="00820B83">
        <w:rPr>
          <w:sz w:val="22"/>
          <w:szCs w:val="22"/>
        </w:rPr>
        <w:t>te înscrise în cazierul fiscal.</w:t>
      </w:r>
    </w:p>
    <w:p w14:paraId="2BE91E19" w14:textId="77777777" w:rsidR="00AA0DE7" w:rsidRDefault="00AA0DE7" w:rsidP="00112646">
      <w:pPr>
        <w:widowControl w:val="0"/>
        <w:spacing w:before="0" w:after="0" w:line="276" w:lineRule="auto"/>
        <w:jc w:val="both"/>
        <w:rPr>
          <w:sz w:val="22"/>
          <w:szCs w:val="22"/>
        </w:rPr>
      </w:pPr>
    </w:p>
    <w:p w14:paraId="6A424602" w14:textId="3152A08F" w:rsidR="00112646" w:rsidRDefault="009C6C84" w:rsidP="00112646">
      <w:pPr>
        <w:widowControl w:val="0"/>
        <w:spacing w:before="0" w:after="0" w:line="276" w:lineRule="auto"/>
        <w:jc w:val="both"/>
        <w:rPr>
          <w:sz w:val="22"/>
          <w:szCs w:val="22"/>
        </w:rPr>
      </w:pPr>
      <w:r w:rsidRPr="00F964A6">
        <w:rPr>
          <w:sz w:val="22"/>
          <w:szCs w:val="22"/>
        </w:rPr>
        <w:t>Beneficiarii vor</w:t>
      </w:r>
      <w:r w:rsidR="00112646" w:rsidRPr="00F964A6">
        <w:rPr>
          <w:sz w:val="22"/>
          <w:szCs w:val="22"/>
        </w:rPr>
        <w:t xml:space="preserve"> prezenta la ultima Cerere de transfer </w:t>
      </w:r>
      <w:r w:rsidRPr="00F964A6">
        <w:rPr>
          <w:sz w:val="22"/>
          <w:szCs w:val="22"/>
        </w:rPr>
        <w:t xml:space="preserve">un </w:t>
      </w:r>
      <w:r w:rsidR="00112646" w:rsidRPr="00F964A6">
        <w:rPr>
          <w:sz w:val="22"/>
          <w:szCs w:val="22"/>
        </w:rPr>
        <w:t xml:space="preserve">Raportul tehnic IT întocmit de un </w:t>
      </w:r>
      <w:r w:rsidR="00FE333D" w:rsidRPr="00F964A6">
        <w:rPr>
          <w:sz w:val="22"/>
          <w:szCs w:val="22"/>
        </w:rPr>
        <w:t>auditor independent/</w:t>
      </w:r>
      <w:r w:rsidR="00112646" w:rsidRPr="00F964A6">
        <w:rPr>
          <w:sz w:val="22"/>
          <w:szCs w:val="22"/>
        </w:rPr>
        <w:t xml:space="preserve"> entitate care are ca domeniu principal de activitate consultanță în tehnologia informației și care va certifica faptul că implementarea proiectului a condus la îndeplinirea criteri</w:t>
      </w:r>
      <w:r w:rsidR="007F2EA5">
        <w:rPr>
          <w:sz w:val="22"/>
          <w:szCs w:val="22"/>
        </w:rPr>
        <w:t>ilor DESI asumate prin proiect.</w:t>
      </w:r>
    </w:p>
    <w:p w14:paraId="66238418" w14:textId="686B7B39" w:rsidR="00112646" w:rsidRPr="00F964A6" w:rsidRDefault="00112646" w:rsidP="00112646">
      <w:pPr>
        <w:widowControl w:val="0"/>
        <w:spacing w:before="0" w:after="0" w:line="276" w:lineRule="auto"/>
        <w:jc w:val="both"/>
        <w:rPr>
          <w:sz w:val="22"/>
          <w:szCs w:val="22"/>
        </w:rPr>
      </w:pPr>
      <w:r w:rsidRPr="00F964A6">
        <w:rPr>
          <w:sz w:val="22"/>
          <w:szCs w:val="22"/>
        </w:rPr>
        <w:t>În cazul în care Raportul tehnic IT nu va certifica faptul că au fost îndeplinite minim 6 criterii DESI,</w:t>
      </w:r>
      <w:r w:rsidR="00FE333D" w:rsidRPr="00F964A6">
        <w:rPr>
          <w:sz w:val="22"/>
          <w:szCs w:val="22"/>
        </w:rPr>
        <w:t xml:space="preserve"> în urma implementării proiectului de digitalizare,</w:t>
      </w:r>
      <w:r w:rsidRPr="00F964A6">
        <w:rPr>
          <w:sz w:val="22"/>
          <w:szCs w:val="22"/>
        </w:rPr>
        <w:t xml:space="preserve"> cerere</w:t>
      </w:r>
      <w:r w:rsidR="0081422E">
        <w:rPr>
          <w:sz w:val="22"/>
          <w:szCs w:val="22"/>
        </w:rPr>
        <w:t>a</w:t>
      </w:r>
      <w:r w:rsidRPr="00F964A6">
        <w:rPr>
          <w:sz w:val="22"/>
          <w:szCs w:val="22"/>
        </w:rPr>
        <w:t xml:space="preserve"> de transfer nu va fi acceptată la plată.</w:t>
      </w:r>
    </w:p>
    <w:p w14:paraId="6BE1EBFD" w14:textId="552726B8" w:rsidR="00112646" w:rsidRPr="00F964A6" w:rsidRDefault="00112646">
      <w:pPr>
        <w:widowControl w:val="0"/>
        <w:spacing w:before="0" w:after="0" w:line="276" w:lineRule="auto"/>
        <w:rPr>
          <w:sz w:val="22"/>
          <w:szCs w:val="22"/>
        </w:rPr>
      </w:pPr>
    </w:p>
    <w:p w14:paraId="2B7A776F" w14:textId="77777777" w:rsidR="00A36A92" w:rsidRPr="00F964A6" w:rsidRDefault="009F273A">
      <w:pPr>
        <w:widowControl w:val="0"/>
        <w:spacing w:before="0" w:after="0" w:line="276" w:lineRule="auto"/>
        <w:rPr>
          <w:b/>
          <w:sz w:val="22"/>
          <w:szCs w:val="22"/>
        </w:rPr>
      </w:pPr>
      <w:r w:rsidRPr="00F964A6">
        <w:rPr>
          <w:b/>
          <w:sz w:val="22"/>
          <w:szCs w:val="22"/>
        </w:rPr>
        <w:t xml:space="preserve">ATENȚIE! </w:t>
      </w:r>
    </w:p>
    <w:p w14:paraId="1444B1FF" w14:textId="66B4E73C" w:rsidR="00A36A92" w:rsidRPr="00F964A6" w:rsidRDefault="009F273A">
      <w:pPr>
        <w:widowControl w:val="0"/>
        <w:spacing w:before="0" w:after="0" w:line="276" w:lineRule="auto"/>
        <w:jc w:val="both"/>
        <w:rPr>
          <w:sz w:val="22"/>
          <w:szCs w:val="22"/>
        </w:rPr>
      </w:pPr>
      <w:r w:rsidRPr="00F964A6">
        <w:rPr>
          <w:sz w:val="22"/>
          <w:szCs w:val="22"/>
        </w:rPr>
        <w:t>Activitatea pentru care se solicită finanțare trebuie să fie aferentă unui cod CAEN autorizat la data de 31 decembrie 2021</w:t>
      </w:r>
      <w:r w:rsidR="00860A0C" w:rsidRPr="00F964A6">
        <w:rPr>
          <w:sz w:val="22"/>
          <w:szCs w:val="22"/>
        </w:rPr>
        <w:t>.</w:t>
      </w:r>
      <w:r w:rsidRPr="00F964A6">
        <w:rPr>
          <w:sz w:val="22"/>
          <w:szCs w:val="22"/>
        </w:rPr>
        <w:t xml:space="preserve"> </w:t>
      </w:r>
      <w:r w:rsidR="00FE333D" w:rsidRPr="00F964A6">
        <w:rPr>
          <w:sz w:val="22"/>
          <w:szCs w:val="22"/>
        </w:rPr>
        <w:t>Proiectul se poate imple</w:t>
      </w:r>
      <w:r w:rsidR="00072545" w:rsidRPr="00F964A6">
        <w:rPr>
          <w:sz w:val="22"/>
          <w:szCs w:val="22"/>
        </w:rPr>
        <w:t>m</w:t>
      </w:r>
      <w:r w:rsidR="00FE333D" w:rsidRPr="00F964A6">
        <w:rPr>
          <w:sz w:val="22"/>
          <w:szCs w:val="22"/>
        </w:rPr>
        <w:t>enta în una sau mai multe locații de implementare, aflate în aceeași regiune de dezvoltare.</w:t>
      </w:r>
      <w:r w:rsidR="006F48C2">
        <w:rPr>
          <w:sz w:val="22"/>
          <w:szCs w:val="22"/>
        </w:rPr>
        <w:t xml:space="preserve"> În etapa de contractare beneficiarii vor face dovada autorizării codului CAEN la locația de implementare. O întreprindere poate depune un singur proiect, în cadrul acestui apel.</w:t>
      </w:r>
    </w:p>
    <w:p w14:paraId="2A6D40DB" w14:textId="6DD5DA7C" w:rsidR="00A36A92" w:rsidRPr="00F964A6" w:rsidRDefault="009F273A">
      <w:pPr>
        <w:spacing w:line="276" w:lineRule="auto"/>
        <w:rPr>
          <w:sz w:val="22"/>
          <w:szCs w:val="22"/>
        </w:rPr>
      </w:pPr>
      <w:r w:rsidRPr="00F964A6">
        <w:rPr>
          <w:sz w:val="22"/>
          <w:szCs w:val="22"/>
        </w:rPr>
        <w:t xml:space="preserve">(3) </w:t>
      </w:r>
      <w:r w:rsidR="00860A0C" w:rsidRPr="00F964A6">
        <w:rPr>
          <w:sz w:val="22"/>
          <w:szCs w:val="22"/>
        </w:rPr>
        <w:t xml:space="preserve">În cadrul prezentului apel de proiecte, nu </w:t>
      </w:r>
      <w:r w:rsidRPr="00F964A6">
        <w:rPr>
          <w:sz w:val="22"/>
          <w:szCs w:val="22"/>
        </w:rPr>
        <w:t>sunt eligibile</w:t>
      </w:r>
      <w:r w:rsidR="00860A0C" w:rsidRPr="00F964A6">
        <w:rPr>
          <w:sz w:val="22"/>
          <w:szCs w:val="22"/>
        </w:rPr>
        <w:t xml:space="preserve"> următoarele</w:t>
      </w:r>
      <w:r w:rsidRPr="00F964A6">
        <w:rPr>
          <w:sz w:val="22"/>
          <w:szCs w:val="22"/>
        </w:rPr>
        <w:t>:</w:t>
      </w:r>
    </w:p>
    <w:p w14:paraId="3C5DD465"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întreprinderilor care își desfășoară activitatea în sectoarele pescuitului și acvaculturii, reglementate de Regulamentul (CE) nr. 104/2000 al Consiliului din 17 decembrie 1999 privind organizarea comună a piețelor în sectorul produselor pescărești și de acvacultură</w:t>
      </w:r>
      <w:r w:rsidRPr="00F964A6">
        <w:rPr>
          <w:sz w:val="22"/>
          <w:szCs w:val="22"/>
          <w:vertAlign w:val="superscript"/>
        </w:rPr>
        <w:footnoteReference w:id="2"/>
      </w:r>
      <w:r w:rsidRPr="00F964A6">
        <w:rPr>
          <w:sz w:val="22"/>
          <w:szCs w:val="22"/>
        </w:rPr>
        <w:t>;</w:t>
      </w:r>
    </w:p>
    <w:p w14:paraId="76AA016D"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întreprinderilor care își desfășoară activitatea în domeniul  producției primare de produse agricole;</w:t>
      </w:r>
    </w:p>
    <w:p w14:paraId="7305B186"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întreprinderilor care-și desfășoară activitatea în sectorul prelucrării și comercializării produselor agricole, în următoarele cazuri:</w:t>
      </w:r>
    </w:p>
    <w:p w14:paraId="3C78567E" w14:textId="77777777" w:rsidR="00A36A92" w:rsidRPr="00F964A6" w:rsidRDefault="009F273A" w:rsidP="009874BC">
      <w:pPr>
        <w:widowControl w:val="0"/>
        <w:numPr>
          <w:ilvl w:val="1"/>
          <w:numId w:val="7"/>
        </w:numPr>
        <w:spacing w:before="0" w:after="0" w:line="276" w:lineRule="auto"/>
        <w:jc w:val="both"/>
        <w:rPr>
          <w:sz w:val="22"/>
          <w:szCs w:val="22"/>
        </w:rPr>
      </w:pPr>
      <w:r w:rsidRPr="00F964A6">
        <w:rPr>
          <w:sz w:val="22"/>
          <w:szCs w:val="22"/>
        </w:rPr>
        <w:t>atunci când valoarea ajutorului este stabilită pe baza prețului sau a cantității produselor în cauză achiziționate de la producătorii primari sau introduse pe piață de întreprinderile în cauză;</w:t>
      </w:r>
    </w:p>
    <w:p w14:paraId="6F9B0081" w14:textId="77777777" w:rsidR="00A36A92" w:rsidRPr="00F964A6" w:rsidRDefault="009F273A" w:rsidP="009874BC">
      <w:pPr>
        <w:widowControl w:val="0"/>
        <w:numPr>
          <w:ilvl w:val="1"/>
          <w:numId w:val="7"/>
        </w:numPr>
        <w:spacing w:before="0" w:after="0" w:line="276" w:lineRule="auto"/>
        <w:jc w:val="both"/>
        <w:rPr>
          <w:sz w:val="22"/>
          <w:szCs w:val="22"/>
        </w:rPr>
      </w:pPr>
      <w:r w:rsidRPr="00F964A6">
        <w:rPr>
          <w:sz w:val="22"/>
          <w:szCs w:val="22"/>
        </w:rPr>
        <w:t>atunci când ajutorul este condiționat de transferarea lui parțială sau integrală către producătorii primari;</w:t>
      </w:r>
    </w:p>
    <w:p w14:paraId="286F41D0"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4F3C803C"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condiționate de utilizarea preferențială a produselor naționale față de cele importate;</w:t>
      </w:r>
    </w:p>
    <w:p w14:paraId="5F105610"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pentru achiziția de vehicule de transport rutier de mărfuri.</w:t>
      </w:r>
    </w:p>
    <w:p w14:paraId="10C27C9B" w14:textId="666B14EE"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 xml:space="preserve">întreprinderile pentru care se constată că au desfășurat în ultimul an fiscal activități autorizate (așa cum rezultă din </w:t>
      </w:r>
      <w:r w:rsidR="00FE5606" w:rsidRPr="00F964A6">
        <w:rPr>
          <w:sz w:val="22"/>
          <w:szCs w:val="22"/>
        </w:rPr>
        <w:t>situațiile financiare aferente anului</w:t>
      </w:r>
      <w:r w:rsidR="008303DF">
        <w:rPr>
          <w:sz w:val="22"/>
          <w:szCs w:val="22"/>
        </w:rPr>
        <w:t xml:space="preserve"> 2022</w:t>
      </w:r>
      <w:r w:rsidRPr="00F964A6">
        <w:rPr>
          <w:sz w:val="22"/>
          <w:szCs w:val="22"/>
        </w:rPr>
        <w:t>) în domeniile din următoarele clase CAEN:</w:t>
      </w:r>
    </w:p>
    <w:p w14:paraId="10330327"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5829 – Activități de editare a altor produse software;</w:t>
      </w:r>
    </w:p>
    <w:p w14:paraId="100CB587"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6201 – Activități de realizare a software-ului la comandă (software orientat client);</w:t>
      </w:r>
    </w:p>
    <w:p w14:paraId="529CC506"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6202 – Activități de consultanță în tehnologia informației;</w:t>
      </w:r>
    </w:p>
    <w:p w14:paraId="633F4DDF"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6203 – Activități de management (gestiune și exploatare) a mijloacelor de calcul;</w:t>
      </w:r>
    </w:p>
    <w:p w14:paraId="0E9B43EC"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6209 – Alte activități de servicii privind tehnologia informației;</w:t>
      </w:r>
    </w:p>
    <w:p w14:paraId="75897B64"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6311 – Prelucrarea datelor, administrarea paginilor web și activități conexe</w:t>
      </w:r>
    </w:p>
    <w:p w14:paraId="364F902F"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6312 – Activități ale portalurilor web;</w:t>
      </w:r>
    </w:p>
    <w:p w14:paraId="255B216F" w14:textId="30D8ED2A"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6399 – Alte activități de servicii informaționale n.c.a.;</w:t>
      </w:r>
    </w:p>
    <w:p w14:paraId="0D0F230D" w14:textId="77777777" w:rsidR="00072545" w:rsidRPr="00F964A6" w:rsidRDefault="00072545" w:rsidP="00072545">
      <w:pPr>
        <w:widowControl w:val="0"/>
        <w:pBdr>
          <w:top w:val="nil"/>
          <w:left w:val="nil"/>
          <w:bottom w:val="nil"/>
          <w:right w:val="nil"/>
          <w:between w:val="nil"/>
        </w:pBdr>
        <w:spacing w:before="0" w:after="0"/>
        <w:ind w:left="1440" w:right="147"/>
        <w:jc w:val="both"/>
        <w:rPr>
          <w:color w:val="000000"/>
          <w:sz w:val="22"/>
          <w:szCs w:val="22"/>
        </w:rPr>
      </w:pPr>
    </w:p>
    <w:p w14:paraId="0DA89F74" w14:textId="07B72CB2" w:rsidR="00A36A92" w:rsidRPr="00F964A6" w:rsidRDefault="009F273A" w:rsidP="0084769C">
      <w:pPr>
        <w:jc w:val="both"/>
        <w:rPr>
          <w:sz w:val="22"/>
          <w:szCs w:val="22"/>
        </w:rPr>
      </w:pPr>
      <w:r w:rsidRPr="00F964A6">
        <w:rPr>
          <w:sz w:val="22"/>
          <w:szCs w:val="22"/>
        </w:rPr>
        <w:t>(4)</w:t>
      </w:r>
      <w:r w:rsidR="00CA7001" w:rsidRPr="00F964A6">
        <w:rPr>
          <w:sz w:val="22"/>
          <w:szCs w:val="22"/>
        </w:rPr>
        <w:t>a)</w:t>
      </w:r>
      <w:r w:rsidRPr="00F964A6">
        <w:rPr>
          <w:sz w:val="22"/>
          <w:szCs w:val="22"/>
        </w:rPr>
        <w:t xml:space="preserve"> Un solicitant care își desfășoară activitatea atât în sectoare/domenii eligibile, cât și în sectoare/domenii neeligibile, așa cum sunt menționate</w:t>
      </w:r>
      <w:r w:rsidR="00035E10">
        <w:rPr>
          <w:sz w:val="22"/>
          <w:szCs w:val="22"/>
        </w:rPr>
        <w:t xml:space="preserve"> la alin.(2), lit. k) și lit. p)</w:t>
      </w:r>
      <w:r w:rsidRPr="00F964A6">
        <w:rPr>
          <w:sz w:val="22"/>
          <w:szCs w:val="22"/>
        </w:rPr>
        <w:t xml:space="preserve"> </w:t>
      </w:r>
      <w:r w:rsidR="00035E10">
        <w:rPr>
          <w:sz w:val="22"/>
          <w:szCs w:val="22"/>
        </w:rPr>
        <w:t>și</w:t>
      </w:r>
      <w:r w:rsidR="00035E10" w:rsidRPr="00F964A6">
        <w:rPr>
          <w:sz w:val="22"/>
          <w:szCs w:val="22"/>
        </w:rPr>
        <w:t xml:space="preserve"> </w:t>
      </w:r>
      <w:r w:rsidRPr="00F964A6">
        <w:rPr>
          <w:sz w:val="22"/>
          <w:szCs w:val="22"/>
        </w:rPr>
        <w:t xml:space="preserve">alin. (3), mai puțin lit. g), poate beneficia de finanțare pentru domeniile de activitate eligibile, cu </w:t>
      </w:r>
      <w:r w:rsidRPr="00F964A6">
        <w:rPr>
          <w:sz w:val="22"/>
          <w:szCs w:val="22"/>
        </w:rPr>
        <w:lastRenderedPageBreak/>
        <w:t>condiția prezentării documentelor contabile care atestă separarea evidenței acestor activități</w:t>
      </w:r>
      <w:r w:rsidR="00645011">
        <w:rPr>
          <w:sz w:val="22"/>
          <w:szCs w:val="22"/>
        </w:rPr>
        <w:t xml:space="preserve">. </w:t>
      </w:r>
      <w:r w:rsidR="00A2218E">
        <w:rPr>
          <w:sz w:val="22"/>
          <w:szCs w:val="22"/>
        </w:rPr>
        <w:t>D</w:t>
      </w:r>
      <w:r w:rsidR="00A2218E" w:rsidRPr="00F55A73">
        <w:rPr>
          <w:sz w:val="22"/>
          <w:szCs w:val="22"/>
        </w:rPr>
        <w:t xml:space="preserve">ocumentele </w:t>
      </w:r>
      <w:r w:rsidR="00443341" w:rsidRPr="00F55A73">
        <w:rPr>
          <w:sz w:val="22"/>
          <w:szCs w:val="22"/>
        </w:rPr>
        <w:t xml:space="preserve">contabile </w:t>
      </w:r>
      <w:r w:rsidR="0084769C" w:rsidRPr="00F55A73">
        <w:rPr>
          <w:sz w:val="22"/>
          <w:szCs w:val="22"/>
        </w:rPr>
        <w:t xml:space="preserve">privind separarea activităților se vor prezenta atât la </w:t>
      </w:r>
      <w:r w:rsidR="004E0BD3" w:rsidRPr="00F55A73">
        <w:rPr>
          <w:sz w:val="22"/>
          <w:szCs w:val="22"/>
        </w:rPr>
        <w:t>cererile de</w:t>
      </w:r>
      <w:r w:rsidR="0084769C" w:rsidRPr="00F55A73">
        <w:rPr>
          <w:sz w:val="22"/>
          <w:szCs w:val="22"/>
        </w:rPr>
        <w:t xml:space="preserve"> transfer cât și în fiecare an pe perioada de durabilitate, </w:t>
      </w:r>
      <w:r w:rsidR="000D6833" w:rsidRPr="00F55A73">
        <w:rPr>
          <w:sz w:val="22"/>
          <w:szCs w:val="22"/>
        </w:rPr>
        <w:t>urmând a fi transmise împreună cu raportul de durabilitate anual</w:t>
      </w:r>
      <w:r w:rsidRPr="00F55A73">
        <w:rPr>
          <w:sz w:val="22"/>
          <w:szCs w:val="22"/>
        </w:rPr>
        <w:t>.</w:t>
      </w:r>
    </w:p>
    <w:p w14:paraId="56C24342" w14:textId="39CF8944" w:rsidR="00CA7001" w:rsidRPr="002A795F" w:rsidRDefault="00CA7001" w:rsidP="002A795F">
      <w:pPr>
        <w:jc w:val="both"/>
        <w:rPr>
          <w:sz w:val="22"/>
          <w:szCs w:val="22"/>
        </w:rPr>
      </w:pPr>
      <w:r w:rsidRPr="00F964A6">
        <w:rPr>
          <w:sz w:val="22"/>
          <w:szCs w:val="22"/>
        </w:rPr>
        <w:t xml:space="preserve">b) Un solicitant care are autorizate coduri CAEN conform </w:t>
      </w:r>
      <w:r w:rsidR="00435B46">
        <w:rPr>
          <w:sz w:val="22"/>
          <w:szCs w:val="22"/>
        </w:rPr>
        <w:t>alin.3,</w:t>
      </w:r>
      <w:r w:rsidRPr="00F964A6">
        <w:rPr>
          <w:sz w:val="22"/>
          <w:szCs w:val="22"/>
        </w:rPr>
        <w:t xml:space="preserve"> lit. g), poate beneficia de finanțare pentru </w:t>
      </w:r>
      <w:r w:rsidR="002A795F">
        <w:rPr>
          <w:sz w:val="22"/>
          <w:szCs w:val="22"/>
        </w:rPr>
        <w:t xml:space="preserve">alte </w:t>
      </w:r>
      <w:r w:rsidRPr="00F964A6">
        <w:rPr>
          <w:sz w:val="22"/>
          <w:szCs w:val="22"/>
        </w:rPr>
        <w:t>domenii de activitate eligibile</w:t>
      </w:r>
      <w:r w:rsidR="002A795F">
        <w:rPr>
          <w:sz w:val="22"/>
          <w:szCs w:val="22"/>
        </w:rPr>
        <w:t xml:space="preserve"> în cadrul acestui apel de proiecte</w:t>
      </w:r>
      <w:r w:rsidR="0042418A">
        <w:rPr>
          <w:sz w:val="22"/>
          <w:szCs w:val="22"/>
        </w:rPr>
        <w:t xml:space="preserve"> </w:t>
      </w:r>
      <w:r w:rsidRPr="00F964A6">
        <w:rPr>
          <w:sz w:val="22"/>
          <w:szCs w:val="22"/>
        </w:rPr>
        <w:t xml:space="preserve">cu condiția </w:t>
      </w:r>
      <w:r w:rsidR="008C58E1" w:rsidRPr="00F964A6">
        <w:rPr>
          <w:sz w:val="22"/>
          <w:szCs w:val="22"/>
        </w:rPr>
        <w:t>asumării printr-o declarație că va prezenta</w:t>
      </w:r>
      <w:r w:rsidRPr="00F964A6">
        <w:rPr>
          <w:sz w:val="22"/>
          <w:szCs w:val="22"/>
        </w:rPr>
        <w:t xml:space="preserve"> </w:t>
      </w:r>
      <w:r w:rsidR="008C58E1" w:rsidRPr="00F964A6">
        <w:rPr>
          <w:sz w:val="22"/>
          <w:szCs w:val="22"/>
        </w:rPr>
        <w:t>un</w:t>
      </w:r>
      <w:r w:rsidR="006A4074" w:rsidRPr="00F964A6">
        <w:rPr>
          <w:sz w:val="22"/>
          <w:szCs w:val="22"/>
        </w:rPr>
        <w:t xml:space="preserve"> raport/ </w:t>
      </w:r>
      <w:r w:rsidR="00756111" w:rsidRPr="00F964A6">
        <w:rPr>
          <w:sz w:val="22"/>
          <w:szCs w:val="22"/>
        </w:rPr>
        <w:t xml:space="preserve">adresă </w:t>
      </w:r>
      <w:r w:rsidR="006A4074" w:rsidRPr="00F964A6">
        <w:rPr>
          <w:sz w:val="22"/>
          <w:szCs w:val="22"/>
        </w:rPr>
        <w:t>întocmită</w:t>
      </w:r>
      <w:r w:rsidRPr="00F964A6">
        <w:rPr>
          <w:sz w:val="22"/>
          <w:szCs w:val="22"/>
        </w:rPr>
        <w:t xml:space="preserve"> de un expert contabil – membru CEC</w:t>
      </w:r>
      <w:r w:rsidR="00A475FA">
        <w:rPr>
          <w:sz w:val="22"/>
          <w:szCs w:val="22"/>
        </w:rPr>
        <w:t>C</w:t>
      </w:r>
      <w:r w:rsidRPr="00F964A6">
        <w:rPr>
          <w:sz w:val="22"/>
          <w:szCs w:val="22"/>
        </w:rPr>
        <w:t xml:space="preserve">AR sau  auditor financiar CAFR, care va certifica </w:t>
      </w:r>
      <w:r w:rsidR="00756111" w:rsidRPr="00F964A6">
        <w:rPr>
          <w:sz w:val="22"/>
          <w:szCs w:val="22"/>
        </w:rPr>
        <w:t xml:space="preserve">că </w:t>
      </w:r>
      <w:r w:rsidR="00C637A3" w:rsidRPr="00F964A6">
        <w:rPr>
          <w:sz w:val="22"/>
          <w:szCs w:val="22"/>
        </w:rPr>
        <w:t>firma</w:t>
      </w:r>
      <w:r w:rsidR="006A4074" w:rsidRPr="00F964A6">
        <w:rPr>
          <w:sz w:val="22"/>
          <w:szCs w:val="22"/>
        </w:rPr>
        <w:t xml:space="preserve"> nu a avut </w:t>
      </w:r>
      <w:r w:rsidR="00B41BF3">
        <w:rPr>
          <w:sz w:val="22"/>
          <w:szCs w:val="22"/>
        </w:rPr>
        <w:t>venituri</w:t>
      </w:r>
      <w:r w:rsidR="00B41BF3" w:rsidRPr="00F964A6">
        <w:rPr>
          <w:sz w:val="22"/>
          <w:szCs w:val="22"/>
        </w:rPr>
        <w:t xml:space="preserve"> </w:t>
      </w:r>
      <w:r w:rsidR="006A4074" w:rsidRPr="00F964A6">
        <w:rPr>
          <w:sz w:val="22"/>
          <w:szCs w:val="22"/>
        </w:rPr>
        <w:t>din activităț</w:t>
      </w:r>
      <w:r w:rsidRPr="00F964A6">
        <w:rPr>
          <w:sz w:val="22"/>
          <w:szCs w:val="22"/>
        </w:rPr>
        <w:t>ile specifice codurilor CAEN enumerate la alin. (3), lit. g.</w:t>
      </w:r>
      <w:r w:rsidR="00FE5606" w:rsidRPr="00F964A6">
        <w:rPr>
          <w:sz w:val="22"/>
          <w:szCs w:val="22"/>
        </w:rPr>
        <w:t xml:space="preserve">, conform situațiilor financiare aferente anului </w:t>
      </w:r>
      <w:r w:rsidR="008303DF">
        <w:rPr>
          <w:sz w:val="22"/>
          <w:szCs w:val="22"/>
        </w:rPr>
        <w:t>2022</w:t>
      </w:r>
      <w:r w:rsidR="008C58E1" w:rsidRPr="00F964A6">
        <w:rPr>
          <w:sz w:val="22"/>
          <w:szCs w:val="22"/>
        </w:rPr>
        <w:t>, în etapa de contractare a proiectului</w:t>
      </w:r>
      <w:r w:rsidR="00FE5606" w:rsidRPr="00F964A6">
        <w:rPr>
          <w:sz w:val="22"/>
          <w:szCs w:val="22"/>
        </w:rPr>
        <w:t>.</w:t>
      </w:r>
      <w:r w:rsidR="002A795F">
        <w:rPr>
          <w:sz w:val="22"/>
          <w:szCs w:val="22"/>
        </w:rPr>
        <w:t xml:space="preserve"> </w:t>
      </w:r>
      <w:r w:rsidR="002A795F" w:rsidRPr="002A795F">
        <w:rPr>
          <w:sz w:val="22"/>
          <w:szCs w:val="22"/>
        </w:rPr>
        <w:t xml:space="preserve">Codurile CAEN menționate la alin. (3), lit. g) </w:t>
      </w:r>
      <w:r w:rsidR="00511E3A">
        <w:rPr>
          <w:sz w:val="22"/>
          <w:szCs w:val="22"/>
        </w:rPr>
        <w:t xml:space="preserve">sunt </w:t>
      </w:r>
      <w:r w:rsidR="002A795F" w:rsidRPr="002A795F">
        <w:rPr>
          <w:sz w:val="22"/>
          <w:szCs w:val="22"/>
        </w:rPr>
        <w:t>considerate coduri CAEN neeligibile la finanțare în cadrul acestui apel de proiecte.</w:t>
      </w:r>
    </w:p>
    <w:p w14:paraId="18F9EBCD" w14:textId="77777777" w:rsidR="00A36A92" w:rsidRPr="00F964A6" w:rsidRDefault="009F273A">
      <w:pPr>
        <w:spacing w:before="0" w:after="60" w:line="276" w:lineRule="auto"/>
        <w:jc w:val="both"/>
        <w:rPr>
          <w:sz w:val="22"/>
          <w:szCs w:val="22"/>
        </w:rPr>
      </w:pPr>
      <w:r w:rsidRPr="00F964A6">
        <w:rPr>
          <w:sz w:val="22"/>
          <w:szCs w:val="22"/>
        </w:rPr>
        <w:t xml:space="preserve">(5) Nu pot beneficia de finanțare în condițiile prezentului ghid întreprinderile al căror reprezentant legal, la data depunerii aplicației de proiect și pe întreaga perioadă de evaluare, selecție și contractate se află în următoarele situații:  </w:t>
      </w:r>
    </w:p>
    <w:p w14:paraId="46D7D5F6" w14:textId="762BF698" w:rsidR="00A36A92" w:rsidRPr="00F964A6" w:rsidRDefault="009F273A" w:rsidP="009874BC">
      <w:pPr>
        <w:widowControl w:val="0"/>
        <w:numPr>
          <w:ilvl w:val="0"/>
          <w:numId w:val="6"/>
        </w:numPr>
        <w:spacing w:before="0" w:after="0" w:line="276" w:lineRule="auto"/>
        <w:jc w:val="both"/>
        <w:rPr>
          <w:sz w:val="22"/>
          <w:szCs w:val="22"/>
        </w:rPr>
      </w:pPr>
      <w:r w:rsidRPr="00F964A6">
        <w:rPr>
          <w:sz w:val="22"/>
          <w:szCs w:val="22"/>
        </w:rPr>
        <w:t xml:space="preserve">a fost condamnat printr-o hotărâre </w:t>
      </w:r>
      <w:r w:rsidR="00A01ACD" w:rsidRPr="00F964A6">
        <w:rPr>
          <w:sz w:val="22"/>
          <w:szCs w:val="22"/>
        </w:rPr>
        <w:t>definitiv</w:t>
      </w:r>
      <w:r w:rsidR="00A672E8">
        <w:rPr>
          <w:sz w:val="22"/>
          <w:szCs w:val="22"/>
        </w:rPr>
        <w:t>ă</w:t>
      </w:r>
      <w:r w:rsidRPr="00F964A6">
        <w:rPr>
          <w:sz w:val="22"/>
          <w:szCs w:val="22"/>
        </w:rPr>
        <w:t xml:space="preserve"> pentru un delict legat de conduita sa profesională, pentru fraudă, corupție, participare la o organizație criminală sau la orice alte activități ilegale în detrimentul intereselor financiare ale Uniunii Europene</w:t>
      </w:r>
      <w:r w:rsidR="00FA72A5" w:rsidRPr="00F964A6">
        <w:rPr>
          <w:sz w:val="22"/>
          <w:szCs w:val="22"/>
        </w:rPr>
        <w:t xml:space="preserve"> (se verifică pe baza cazierului judiciar, în etapa de contractare a proiectului)</w:t>
      </w:r>
      <w:r w:rsidRPr="00F964A6">
        <w:rPr>
          <w:sz w:val="22"/>
          <w:szCs w:val="22"/>
        </w:rPr>
        <w:t>;</w:t>
      </w:r>
    </w:p>
    <w:p w14:paraId="61382AF0" w14:textId="77777777" w:rsidR="00A36A92" w:rsidRPr="00F964A6" w:rsidRDefault="009F273A" w:rsidP="009874BC">
      <w:pPr>
        <w:widowControl w:val="0"/>
        <w:numPr>
          <w:ilvl w:val="0"/>
          <w:numId w:val="6"/>
        </w:numPr>
        <w:spacing w:before="0" w:after="0" w:line="276" w:lineRule="auto"/>
        <w:jc w:val="both"/>
        <w:rPr>
          <w:sz w:val="22"/>
          <w:szCs w:val="22"/>
        </w:rPr>
      </w:pPr>
      <w:r w:rsidRPr="00F964A6">
        <w:rPr>
          <w:sz w:val="22"/>
          <w:szCs w:val="22"/>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37646F54" w14:textId="77777777" w:rsidR="00A36A92" w:rsidRPr="00F964A6" w:rsidRDefault="00A36A92">
      <w:pPr>
        <w:spacing w:before="0" w:after="60"/>
        <w:jc w:val="both"/>
        <w:rPr>
          <w:sz w:val="22"/>
          <w:szCs w:val="22"/>
        </w:rPr>
      </w:pPr>
      <w:bookmarkStart w:id="38" w:name="_3j2qqm3" w:colFirst="0" w:colLast="0"/>
      <w:bookmarkEnd w:id="38"/>
    </w:p>
    <w:p w14:paraId="230FB738" w14:textId="7AFAAF41" w:rsidR="00A36A92" w:rsidRPr="00F964A6" w:rsidRDefault="009F273A" w:rsidP="005E6406">
      <w:pPr>
        <w:pStyle w:val="Heading2"/>
        <w:numPr>
          <w:ilvl w:val="1"/>
          <w:numId w:val="3"/>
        </w:numPr>
        <w:rPr>
          <w:sz w:val="22"/>
          <w:szCs w:val="22"/>
        </w:rPr>
      </w:pPr>
      <w:bookmarkStart w:id="39" w:name="_1y810tw" w:colFirst="0" w:colLast="0"/>
      <w:bookmarkStart w:id="40" w:name="_Toc126928012"/>
      <w:bookmarkEnd w:id="39"/>
      <w:r w:rsidRPr="00F964A6">
        <w:rPr>
          <w:sz w:val="22"/>
          <w:szCs w:val="22"/>
        </w:rPr>
        <w:t>Specificul proiectelor ce pot fi depuse în cadrul apelului de proiecte</w:t>
      </w:r>
      <w:bookmarkEnd w:id="40"/>
    </w:p>
    <w:p w14:paraId="2CF4A0AF" w14:textId="77777777" w:rsidR="00A36A92" w:rsidRPr="00F964A6" w:rsidRDefault="009F273A">
      <w:pPr>
        <w:jc w:val="both"/>
        <w:rPr>
          <w:sz w:val="22"/>
          <w:szCs w:val="22"/>
        </w:rPr>
      </w:pPr>
      <w:r w:rsidRPr="00F964A6">
        <w:rPr>
          <w:sz w:val="22"/>
          <w:szCs w:val="22"/>
        </w:rPr>
        <w:t>Prezentul ghid se adresează proiectelor ce prevăd activități care au ca scop digitalizarea IMM-urilor prin utilizarea tehnologiei informației și comunicațiilor și respectă condițiile de eligibilitate din prezentul ghid.</w:t>
      </w:r>
    </w:p>
    <w:p w14:paraId="3FC51C09" w14:textId="77777777" w:rsidR="00A36A92" w:rsidRPr="00F964A6" w:rsidRDefault="00A36A92">
      <w:pPr>
        <w:spacing w:before="0" w:line="276" w:lineRule="auto"/>
        <w:jc w:val="both"/>
        <w:rPr>
          <w:sz w:val="22"/>
          <w:szCs w:val="22"/>
        </w:rPr>
      </w:pPr>
    </w:p>
    <w:p w14:paraId="07D16388" w14:textId="2F0B11C1" w:rsidR="00A36A92" w:rsidRPr="00F964A6" w:rsidRDefault="009F273A" w:rsidP="007F2EA5">
      <w:pPr>
        <w:pStyle w:val="Heading1"/>
        <w:numPr>
          <w:ilvl w:val="0"/>
          <w:numId w:val="3"/>
        </w:numPr>
        <w:spacing w:before="0" w:after="0"/>
        <w:rPr>
          <w:sz w:val="22"/>
          <w:szCs w:val="22"/>
        </w:rPr>
      </w:pPr>
      <w:bookmarkStart w:id="41" w:name="_4i7ojhp" w:colFirst="0" w:colLast="0"/>
      <w:bookmarkStart w:id="42" w:name="_Toc126928013"/>
      <w:bookmarkEnd w:id="41"/>
      <w:r w:rsidRPr="00F964A6">
        <w:rPr>
          <w:sz w:val="22"/>
          <w:szCs w:val="22"/>
        </w:rPr>
        <w:t>AJUTORUL DE MINIMIS</w:t>
      </w:r>
      <w:bookmarkEnd w:id="42"/>
    </w:p>
    <w:p w14:paraId="6B2EADD5" w14:textId="77777777" w:rsidR="007F2EA5" w:rsidRDefault="007F2EA5" w:rsidP="005E6406">
      <w:pPr>
        <w:pStyle w:val="Heading2"/>
        <w:rPr>
          <w:sz w:val="22"/>
          <w:szCs w:val="22"/>
        </w:rPr>
      </w:pPr>
    </w:p>
    <w:p w14:paraId="06E41F38" w14:textId="18C225BE" w:rsidR="00A36A92" w:rsidRPr="00F964A6" w:rsidRDefault="009F273A" w:rsidP="005E6406">
      <w:pPr>
        <w:pStyle w:val="Heading2"/>
        <w:rPr>
          <w:color w:val="00B050"/>
          <w:sz w:val="22"/>
          <w:szCs w:val="22"/>
        </w:rPr>
      </w:pPr>
      <w:bookmarkStart w:id="43" w:name="_Toc126928014"/>
      <w:r w:rsidRPr="00F964A6">
        <w:rPr>
          <w:sz w:val="22"/>
          <w:szCs w:val="22"/>
        </w:rPr>
        <w:t xml:space="preserve">Calcularea plafonului </w:t>
      </w:r>
      <w:r w:rsidRPr="00F964A6">
        <w:rPr>
          <w:i/>
          <w:sz w:val="22"/>
          <w:szCs w:val="22"/>
        </w:rPr>
        <w:t>de minimis</w:t>
      </w:r>
      <w:r w:rsidRPr="00F964A6">
        <w:rPr>
          <w:sz w:val="22"/>
          <w:szCs w:val="22"/>
        </w:rPr>
        <w:t xml:space="preserve"> și întreprinderea unică</w:t>
      </w:r>
      <w:bookmarkEnd w:id="43"/>
      <w:r w:rsidRPr="00F964A6">
        <w:rPr>
          <w:sz w:val="22"/>
          <w:szCs w:val="22"/>
        </w:rPr>
        <w:t xml:space="preserve"> </w:t>
      </w:r>
    </w:p>
    <w:p w14:paraId="788E4D67" w14:textId="77777777" w:rsidR="00A36A92" w:rsidRPr="00F964A6" w:rsidRDefault="00A36A92">
      <w:pPr>
        <w:spacing w:before="0" w:after="0"/>
        <w:jc w:val="both"/>
        <w:rPr>
          <w:sz w:val="22"/>
          <w:szCs w:val="22"/>
        </w:rPr>
      </w:pPr>
    </w:p>
    <w:p w14:paraId="4A49F94D" w14:textId="18C06571" w:rsidR="0025322A" w:rsidRPr="00F964A6" w:rsidRDefault="009F273A">
      <w:pPr>
        <w:spacing w:before="0" w:after="0"/>
        <w:jc w:val="both"/>
        <w:rPr>
          <w:sz w:val="22"/>
          <w:szCs w:val="22"/>
        </w:rPr>
      </w:pPr>
      <w:r w:rsidRPr="00F964A6">
        <w:rPr>
          <w:sz w:val="22"/>
          <w:szCs w:val="22"/>
        </w:rPr>
        <w:t>Activitățile propuse în cadrul proietelor intră sub incidența ajutoarelor de minimis</w:t>
      </w:r>
      <w:r w:rsidR="0025322A" w:rsidRPr="00F964A6">
        <w:rPr>
          <w:sz w:val="22"/>
          <w:szCs w:val="22"/>
        </w:rPr>
        <w:t xml:space="preserve">. Plafoanele maxime de care poate beneficia întreprinderea unică pe o perioadă de 3 ani consecutivi (ultimii 2 ani fiscali înainte de data acordării ajutorului de minimis şi anul acordării ajutorului de minimis), nu va depăși echivalentul în lei a 200.000 euro calculat la cursul InforEURO în vigoare la data semnării contractului de finanțare (100.000 euro în cazul întreprinderilor unice care efectuează transport rutier de mărfuri în contul terților sau contra cost). </w:t>
      </w:r>
    </w:p>
    <w:p w14:paraId="5818DB67" w14:textId="4AC0C3F4" w:rsidR="00A36A92" w:rsidRPr="00F964A6" w:rsidRDefault="0025322A">
      <w:pPr>
        <w:spacing w:before="0" w:after="0"/>
        <w:jc w:val="both"/>
        <w:rPr>
          <w:sz w:val="22"/>
          <w:szCs w:val="22"/>
        </w:rPr>
      </w:pPr>
      <w:r w:rsidRPr="00F964A6">
        <w:rPr>
          <w:sz w:val="22"/>
          <w:szCs w:val="22"/>
        </w:rPr>
        <w:t>Î</w:t>
      </w:r>
      <w:r w:rsidR="009F273A" w:rsidRPr="00F964A6">
        <w:rPr>
          <w:sz w:val="22"/>
          <w:szCs w:val="22"/>
        </w:rPr>
        <w:t>n acest sens, se vor aplica următoarele prevederi:</w:t>
      </w:r>
    </w:p>
    <w:p w14:paraId="4CA5DD47" w14:textId="102A2221" w:rsidR="00A36A92" w:rsidRPr="00F964A6" w:rsidRDefault="009F273A">
      <w:pPr>
        <w:spacing w:before="0" w:after="0"/>
        <w:jc w:val="both"/>
        <w:rPr>
          <w:sz w:val="22"/>
          <w:szCs w:val="22"/>
        </w:rPr>
      </w:pPr>
      <w:r w:rsidRPr="00F964A6">
        <w:rPr>
          <w:sz w:val="22"/>
          <w:szCs w:val="22"/>
        </w:rPr>
        <w:t>(1)</w:t>
      </w:r>
      <w:r w:rsidRPr="00F964A6">
        <w:rPr>
          <w:sz w:val="22"/>
          <w:szCs w:val="22"/>
        </w:rPr>
        <w:tab/>
        <w:t>Re</w:t>
      </w:r>
      <w:bookmarkStart w:id="44" w:name="_Hlk121982554"/>
      <w:r w:rsidRPr="00F964A6">
        <w:rPr>
          <w:sz w:val="22"/>
          <w:szCs w:val="22"/>
        </w:rPr>
        <w:t xml:space="preserve">spectarea plafonului de minimis are în vedere o întreprindere unică, așa cum este aceasta definită în cuprinsul </w:t>
      </w:r>
      <w:r w:rsidR="000816C1" w:rsidRPr="00F964A6">
        <w:rPr>
          <w:sz w:val="22"/>
          <w:szCs w:val="22"/>
        </w:rPr>
        <w:t xml:space="preserve"> acestui ghid</w:t>
      </w:r>
      <w:r w:rsidRPr="00F964A6">
        <w:rPr>
          <w:sz w:val="22"/>
          <w:szCs w:val="22"/>
        </w:rPr>
        <w:t>.</w:t>
      </w:r>
      <w:bookmarkEnd w:id="44"/>
    </w:p>
    <w:p w14:paraId="2F2B68DB" w14:textId="02E8E5D6" w:rsidR="00DB2CF6" w:rsidRPr="00F964A6" w:rsidRDefault="009F273A" w:rsidP="00DB2CF6">
      <w:pPr>
        <w:spacing w:before="0" w:after="0"/>
        <w:jc w:val="both"/>
        <w:rPr>
          <w:sz w:val="22"/>
          <w:szCs w:val="22"/>
        </w:rPr>
      </w:pPr>
      <w:r w:rsidRPr="00F964A6">
        <w:rPr>
          <w:sz w:val="22"/>
          <w:szCs w:val="22"/>
        </w:rPr>
        <w:t>(2)</w:t>
      </w:r>
      <w:r w:rsidRPr="00F964A6">
        <w:rPr>
          <w:sz w:val="22"/>
          <w:szCs w:val="22"/>
        </w:rPr>
        <w:tab/>
      </w:r>
      <w:r w:rsidR="00DB2CF6" w:rsidRPr="00F964A6">
        <w:rPr>
          <w:sz w:val="22"/>
          <w:szCs w:val="22"/>
        </w:rPr>
        <w:t xml:space="preserve">În cazul în care, prin acordarea unor noi ajutoare de minimis s-ar depăși plafonul maxim menţionat </w:t>
      </w:r>
      <w:r w:rsidR="00072545" w:rsidRPr="00F964A6">
        <w:rPr>
          <w:sz w:val="22"/>
          <w:szCs w:val="22"/>
        </w:rPr>
        <w:t xml:space="preserve">anterior, </w:t>
      </w:r>
      <w:r w:rsidR="00DB2CF6" w:rsidRPr="00F964A6">
        <w:rPr>
          <w:sz w:val="22"/>
          <w:szCs w:val="22"/>
        </w:rPr>
        <w:t>întreprinderea poate beneficia</w:t>
      </w:r>
      <w:r w:rsidR="00EA7DDF" w:rsidRPr="00F964A6">
        <w:rPr>
          <w:sz w:val="22"/>
          <w:szCs w:val="22"/>
        </w:rPr>
        <w:t xml:space="preserve"> de sprijin in forma ajutorului de minimis</w:t>
      </w:r>
      <w:r w:rsidR="00DB2CF6" w:rsidRPr="00F964A6">
        <w:rPr>
          <w:sz w:val="22"/>
          <w:szCs w:val="22"/>
        </w:rPr>
        <w:t>, dacă solicită acest lucru, doar pentru acea fracțiune din ajutor care, cumulată cu restul ajutoarelor de minimis primite anterior, nu depășește acest plafon</w:t>
      </w:r>
      <w:r w:rsidR="00B22926" w:rsidRPr="00F964A6">
        <w:rPr>
          <w:sz w:val="22"/>
          <w:szCs w:val="22"/>
        </w:rPr>
        <w:t>.</w:t>
      </w:r>
      <w:r w:rsidR="00B22926" w:rsidRPr="00F964A6">
        <w:rPr>
          <w:rStyle w:val="FootnoteReference"/>
          <w:i/>
          <w:sz w:val="22"/>
          <w:szCs w:val="22"/>
        </w:rPr>
        <w:footnoteReference w:id="3"/>
      </w:r>
    </w:p>
    <w:p w14:paraId="745FC95E" w14:textId="6BF7468D" w:rsidR="00A36A92" w:rsidRPr="00F964A6" w:rsidRDefault="009F273A">
      <w:pPr>
        <w:spacing w:before="0" w:after="0"/>
        <w:jc w:val="both"/>
        <w:rPr>
          <w:sz w:val="22"/>
          <w:szCs w:val="22"/>
        </w:rPr>
      </w:pPr>
      <w:r w:rsidRPr="00F964A6">
        <w:rPr>
          <w:sz w:val="22"/>
          <w:szCs w:val="22"/>
        </w:rPr>
        <w:lastRenderedPageBreak/>
        <w:t>(3)</w:t>
      </w:r>
      <w:r w:rsidRPr="00F964A6">
        <w:rPr>
          <w:sz w:val="22"/>
          <w:szCs w:val="22"/>
        </w:rPr>
        <w:tab/>
        <w:t>În cazul în care, prin acordarea unor noi ajutoare de minimis, s-ar depăși plafonul maxim menționat la alineatul (2), întreprinderea poate beneficia, dacă solicită acest lucru, de prevederile prezent</w:t>
      </w:r>
      <w:r w:rsidR="008021BD" w:rsidRPr="00F964A6">
        <w:rPr>
          <w:sz w:val="22"/>
          <w:szCs w:val="22"/>
        </w:rPr>
        <w:t>ului ghid</w:t>
      </w:r>
      <w:r w:rsidR="00A672E8">
        <w:rPr>
          <w:sz w:val="22"/>
          <w:szCs w:val="22"/>
        </w:rPr>
        <w:t xml:space="preserve"> </w:t>
      </w:r>
      <w:r w:rsidRPr="00F964A6">
        <w:rPr>
          <w:sz w:val="22"/>
          <w:szCs w:val="22"/>
        </w:rPr>
        <w:t>doar pentru acea fracțiune din ajutor care, cumulată cu restul ajutoarelor de minimis primite anterior, nu depășește acest plafon .</w:t>
      </w:r>
    </w:p>
    <w:p w14:paraId="19BD027A" w14:textId="77777777" w:rsidR="00A36A92" w:rsidRPr="00F964A6" w:rsidRDefault="009F273A">
      <w:pPr>
        <w:spacing w:before="0" w:after="0"/>
        <w:jc w:val="both"/>
        <w:rPr>
          <w:sz w:val="22"/>
          <w:szCs w:val="22"/>
        </w:rPr>
      </w:pPr>
      <w:r w:rsidRPr="00F964A6">
        <w:rPr>
          <w:sz w:val="22"/>
          <w:szCs w:val="22"/>
        </w:rPr>
        <w:t>(4)</w:t>
      </w:r>
      <w:r w:rsidRPr="00F964A6">
        <w:rPr>
          <w:sz w:val="22"/>
          <w:szCs w:val="22"/>
        </w:rPr>
        <w:tab/>
        <w:t>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0314C862" w14:textId="45A8EA6E" w:rsidR="00A36A92" w:rsidRPr="00F964A6" w:rsidRDefault="009F273A">
      <w:pPr>
        <w:spacing w:before="0" w:after="0"/>
        <w:jc w:val="both"/>
        <w:rPr>
          <w:sz w:val="22"/>
          <w:szCs w:val="22"/>
        </w:rPr>
      </w:pPr>
      <w:r w:rsidRPr="00F964A6">
        <w:rPr>
          <w:sz w:val="22"/>
          <w:szCs w:val="22"/>
        </w:rPr>
        <w:t>(5)</w:t>
      </w:r>
      <w:r w:rsidRPr="00F964A6">
        <w:rPr>
          <w:sz w:val="22"/>
          <w:szCs w:val="22"/>
        </w:rPr>
        <w:tab/>
        <w:t xml:space="preserve">În cazul fuziunilor, atunci când se stabilește dacă un nou ajutor de minimis acordat întreprinderii rezultate ca urmare a procesului de fuziune , depășește plafonul relevant, se iau în considerare toate ajutoarele de minimis anterioare acordate tuturor întreprinderilor care fuzionează. Ajutoarele de minimis acordate legal înainte de fuziune sau achiziție rămân legal acordate.  </w:t>
      </w:r>
    </w:p>
    <w:p w14:paraId="4F5804B5" w14:textId="77777777" w:rsidR="00A36A92" w:rsidRPr="00F964A6" w:rsidRDefault="009F273A">
      <w:pPr>
        <w:spacing w:before="0" w:after="0"/>
        <w:jc w:val="both"/>
        <w:rPr>
          <w:sz w:val="22"/>
          <w:szCs w:val="22"/>
        </w:rPr>
      </w:pPr>
      <w:r w:rsidRPr="00F964A6">
        <w:rPr>
          <w:sz w:val="22"/>
          <w:szCs w:val="22"/>
        </w:rPr>
        <w:t>(6)</w:t>
      </w:r>
      <w:r w:rsidRPr="00F964A6">
        <w:rPr>
          <w:sz w:val="22"/>
          <w:szCs w:val="22"/>
        </w:rPr>
        <w:tab/>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7EB97AEE" w14:textId="77777777" w:rsidR="00A36A92" w:rsidRPr="00F964A6" w:rsidRDefault="009F273A">
      <w:pPr>
        <w:spacing w:before="0" w:after="0"/>
        <w:jc w:val="both"/>
        <w:rPr>
          <w:sz w:val="22"/>
          <w:szCs w:val="22"/>
        </w:rPr>
      </w:pPr>
      <w:r w:rsidRPr="00F964A6">
        <w:rPr>
          <w:sz w:val="22"/>
          <w:szCs w:val="22"/>
        </w:rPr>
        <w:t>(7)</w:t>
      </w:r>
      <w:r w:rsidRPr="00F964A6">
        <w:rPr>
          <w:sz w:val="22"/>
          <w:szCs w:val="22"/>
        </w:rPr>
        <w:tab/>
        <w:t>Valoarea ajutorului va fi exprimată ca sumă brută înainte de deducerea taxelor sau a altor obligații fiscale.</w:t>
      </w:r>
    </w:p>
    <w:p w14:paraId="2CADF1E0" w14:textId="77777777" w:rsidR="00A36A92" w:rsidRPr="00F964A6" w:rsidRDefault="009F273A">
      <w:pPr>
        <w:spacing w:before="0" w:after="0"/>
        <w:jc w:val="both"/>
        <w:rPr>
          <w:sz w:val="22"/>
          <w:szCs w:val="22"/>
        </w:rPr>
      </w:pPr>
      <w:r w:rsidRPr="00F964A6">
        <w:rPr>
          <w:sz w:val="22"/>
          <w:szCs w:val="22"/>
        </w:rPr>
        <w:t>(8)</w:t>
      </w:r>
      <w:r w:rsidRPr="00F964A6">
        <w:rPr>
          <w:sz w:val="22"/>
          <w:szCs w:val="22"/>
        </w:rPr>
        <w:tab/>
        <w:t>Din perspectiva monitorizării cumulului ajutoarelor de minimis de care poate beneficia o întreprindere unică pe parcursul a 3 ani fiscali consecutivi (ultimii 2 ani fiscali înainte de data acordării ajutorului de minimis şi anul curent acordării ajutorului de minimis), în conformitate cu prevederile Regulamentului (UE) nr. 1407/2013, momentul acordării ajutorului de minimis se consideră data semnării contractului de finanțare, indiferent de data la care ajutoarele de minimis se plătesc întreprinderii respective.</w:t>
      </w:r>
    </w:p>
    <w:p w14:paraId="2824EA21" w14:textId="7BE17D7C" w:rsidR="00A36A92" w:rsidRPr="00F964A6" w:rsidRDefault="009F273A">
      <w:pPr>
        <w:spacing w:before="0" w:after="0"/>
        <w:jc w:val="both"/>
        <w:rPr>
          <w:sz w:val="22"/>
          <w:szCs w:val="22"/>
        </w:rPr>
      </w:pPr>
      <w:r w:rsidRPr="00F964A6">
        <w:rPr>
          <w:sz w:val="22"/>
          <w:szCs w:val="22"/>
        </w:rPr>
        <w:t>(9)</w:t>
      </w:r>
      <w:r w:rsidRPr="00F964A6">
        <w:rPr>
          <w:sz w:val="22"/>
          <w:szCs w:val="22"/>
        </w:rPr>
        <w:tab/>
        <w:t xml:space="preserve">Pentru respectarea regulilor de cumul, solicitantul ajutorului de minimis va prezenta o declaraţie de eligibilitate, al cărui model </w:t>
      </w:r>
      <w:r w:rsidR="008021BD" w:rsidRPr="00F964A6">
        <w:rPr>
          <w:sz w:val="22"/>
          <w:szCs w:val="22"/>
        </w:rPr>
        <w:t xml:space="preserve"> este anexat la</w:t>
      </w:r>
      <w:r w:rsidRPr="00F964A6">
        <w:rPr>
          <w:sz w:val="22"/>
          <w:szCs w:val="22"/>
        </w:rPr>
        <w:t xml:space="preserve"> Ghidul solicitantului, pe propria răspundere, în care va menţiona informaţiile referitoare la orice alt ajutor de minimis primit de acesta și de întreprinderile cu care formează, împreună, o întreprindere unică, în ultimii 2 ani fiscali anteriori datei de depunere a aplicației de proiect, precum şi în anul fiscal curent, până la depunerea aplicației de proiect. În cazul în care anul depunerii aplicației de proiect nu coincide cu anul acordării ajutorului, respectiva declarație va fi actualizată de către solicitantul ajutorului de minimis înainte de încheierea actului de acordare a ajutorului de minimis.</w:t>
      </w:r>
    </w:p>
    <w:p w14:paraId="2B36BFF8" w14:textId="09EFD063" w:rsidR="00A36A92" w:rsidRPr="00F964A6" w:rsidRDefault="009F273A">
      <w:pPr>
        <w:spacing w:before="0" w:after="0"/>
        <w:jc w:val="both"/>
        <w:rPr>
          <w:sz w:val="22"/>
          <w:szCs w:val="22"/>
        </w:rPr>
      </w:pPr>
      <w:r w:rsidRPr="00F964A6">
        <w:rPr>
          <w:sz w:val="22"/>
          <w:szCs w:val="22"/>
        </w:rPr>
        <w:t>(10)</w:t>
      </w:r>
      <w:r w:rsidRPr="00F964A6">
        <w:rPr>
          <w:sz w:val="22"/>
          <w:szCs w:val="22"/>
        </w:rPr>
        <w:tab/>
        <w:t xml:space="preserve">Ajutoarele de minimis acordate în cadrul </w:t>
      </w:r>
      <w:r w:rsidR="008021BD" w:rsidRPr="00F964A6">
        <w:rPr>
          <w:sz w:val="22"/>
          <w:szCs w:val="22"/>
        </w:rPr>
        <w:t>prezentului ghid</w:t>
      </w:r>
      <w:r w:rsidRPr="00F964A6">
        <w:rPr>
          <w:sz w:val="22"/>
          <w:szCs w:val="22"/>
        </w:rPr>
        <w:t xml:space="preserve"> pot fi cumulate cu ajutoarele de minimis acordate în conformitate cu Regulamentul (UE) nr. 360/2012 al Comisiei  în limita plafonului stabilit în regulamentul respectiv. Ajutoarele de minimis acordate în condițiile </w:t>
      </w:r>
      <w:r w:rsidR="008021BD" w:rsidRPr="00F964A6">
        <w:rPr>
          <w:sz w:val="22"/>
          <w:szCs w:val="22"/>
        </w:rPr>
        <w:t xml:space="preserve"> prezentului ghid </w:t>
      </w:r>
      <w:r w:rsidRPr="00F964A6">
        <w:rPr>
          <w:sz w:val="22"/>
          <w:szCs w:val="22"/>
        </w:rPr>
        <w:t xml:space="preserve">pot fi cumulate cu ajutoare de minimis acordate în conformitate cu alte regulamente de minimis în limita plafonului relevant prevăzut la art. </w:t>
      </w:r>
      <w:r w:rsidR="008021BD" w:rsidRPr="00F964A6">
        <w:rPr>
          <w:sz w:val="22"/>
          <w:szCs w:val="22"/>
        </w:rPr>
        <w:t xml:space="preserve">4 </w:t>
      </w:r>
      <w:r w:rsidRPr="00F964A6">
        <w:rPr>
          <w:sz w:val="22"/>
          <w:szCs w:val="22"/>
        </w:rPr>
        <w:t>alin. (2) din</w:t>
      </w:r>
      <w:r w:rsidR="008021BD" w:rsidRPr="00F964A6">
        <w:rPr>
          <w:sz w:val="22"/>
          <w:szCs w:val="22"/>
        </w:rPr>
        <w:t xml:space="preserve"> prezentul ghid</w:t>
      </w:r>
      <w:r w:rsidRPr="00F964A6">
        <w:rPr>
          <w:sz w:val="22"/>
          <w:szCs w:val="22"/>
        </w:rPr>
        <w:t>.</w:t>
      </w:r>
    </w:p>
    <w:p w14:paraId="6E6F479C" w14:textId="501A1937" w:rsidR="00A36A92" w:rsidRPr="00F964A6" w:rsidRDefault="009F273A">
      <w:pPr>
        <w:spacing w:before="0" w:after="0"/>
        <w:jc w:val="both"/>
        <w:rPr>
          <w:sz w:val="22"/>
          <w:szCs w:val="22"/>
        </w:rPr>
      </w:pPr>
      <w:r w:rsidRPr="00F964A6">
        <w:rPr>
          <w:sz w:val="22"/>
          <w:szCs w:val="22"/>
        </w:rPr>
        <w:t>(11)</w:t>
      </w:r>
      <w:r w:rsidRPr="00F964A6">
        <w:rPr>
          <w:sz w:val="22"/>
          <w:szCs w:val="22"/>
        </w:rPr>
        <w:tab/>
        <w:t xml:space="preserve">Ajutoarele de minimis acordate în cadrul </w:t>
      </w:r>
      <w:r w:rsidR="008021BD" w:rsidRPr="00F964A6">
        <w:rPr>
          <w:sz w:val="22"/>
          <w:szCs w:val="22"/>
        </w:rPr>
        <w:t xml:space="preserve"> prezentului ghid </w:t>
      </w:r>
      <w:r w:rsidRPr="00F964A6">
        <w:rPr>
          <w:sz w:val="22"/>
          <w:szCs w:val="22"/>
        </w:rPr>
        <w:t>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3E1B268E" w14:textId="77777777" w:rsidR="00A36A92" w:rsidRPr="00F964A6" w:rsidRDefault="00A36A92">
      <w:pPr>
        <w:spacing w:before="0" w:after="0"/>
        <w:ind w:left="1080"/>
        <w:rPr>
          <w:sz w:val="22"/>
          <w:szCs w:val="22"/>
        </w:rPr>
      </w:pPr>
    </w:p>
    <w:p w14:paraId="4CFA08FC" w14:textId="77777777" w:rsidR="00072545" w:rsidRPr="00F964A6" w:rsidRDefault="00072545">
      <w:pPr>
        <w:spacing w:before="0" w:after="0"/>
        <w:ind w:left="1080"/>
        <w:rPr>
          <w:sz w:val="22"/>
          <w:szCs w:val="22"/>
        </w:rPr>
      </w:pPr>
    </w:p>
    <w:p w14:paraId="2F270183" w14:textId="61FD938B" w:rsidR="00A36A92" w:rsidRPr="00F964A6" w:rsidRDefault="009F273A" w:rsidP="00F55A73">
      <w:pPr>
        <w:pStyle w:val="Heading1"/>
        <w:numPr>
          <w:ilvl w:val="0"/>
          <w:numId w:val="3"/>
        </w:numPr>
        <w:spacing w:before="0" w:after="0"/>
        <w:rPr>
          <w:sz w:val="22"/>
          <w:szCs w:val="22"/>
        </w:rPr>
      </w:pPr>
      <w:bookmarkStart w:id="45" w:name="_2xcytpi" w:colFirst="0" w:colLast="0"/>
      <w:bookmarkStart w:id="46" w:name="_Toc126928015"/>
      <w:bookmarkEnd w:id="45"/>
      <w:r w:rsidRPr="00F964A6">
        <w:rPr>
          <w:sz w:val="22"/>
          <w:szCs w:val="22"/>
        </w:rPr>
        <w:lastRenderedPageBreak/>
        <w:t>CRITERII DE ELIGIBILITATE</w:t>
      </w:r>
      <w:bookmarkEnd w:id="46"/>
      <w:r w:rsidRPr="00F964A6">
        <w:rPr>
          <w:sz w:val="22"/>
          <w:szCs w:val="22"/>
        </w:rPr>
        <w:t xml:space="preserve"> </w:t>
      </w:r>
    </w:p>
    <w:p w14:paraId="0671D895" w14:textId="77777777" w:rsidR="00A36A92" w:rsidRPr="00F964A6" w:rsidRDefault="00A36A92">
      <w:pPr>
        <w:rPr>
          <w:sz w:val="22"/>
          <w:szCs w:val="22"/>
        </w:rPr>
      </w:pPr>
    </w:p>
    <w:p w14:paraId="588E855F" w14:textId="77777777" w:rsidR="00A36A92" w:rsidRPr="00F964A6" w:rsidRDefault="009F273A">
      <w:pPr>
        <w:jc w:val="both"/>
        <w:rPr>
          <w:sz w:val="22"/>
          <w:szCs w:val="22"/>
        </w:rPr>
      </w:pPr>
      <w:r w:rsidRPr="00F964A6">
        <w:rPr>
          <w:sz w:val="22"/>
          <w:szCs w:val="22"/>
        </w:rPr>
        <w:t>Cererea de finanțare (inclusiv anexele/modelele la cererea de finanțare) completată de către solicitant, face obiectul verificării eligibilității solicitantului și a proiectului, pe baza criteriilor enumerate în continuare.</w:t>
      </w:r>
    </w:p>
    <w:p w14:paraId="6E9F8505" w14:textId="77777777" w:rsidR="00A36A92" w:rsidRPr="00F964A6" w:rsidRDefault="009F273A">
      <w:pPr>
        <w:jc w:val="both"/>
        <w:rPr>
          <w:sz w:val="22"/>
          <w:szCs w:val="22"/>
        </w:rPr>
      </w:pPr>
      <w:r w:rsidRPr="00F964A6">
        <w:rPr>
          <w:sz w:val="22"/>
          <w:szCs w:val="22"/>
        </w:rPr>
        <w:t>Criteriile de eligibilitate trebuie respectate de solicitant, la momentul depunerii proiectului, contractării, implementării, precum și pe perioada derulării contractului de finanțare, în condițiile stipulate de acesta.</w:t>
      </w:r>
    </w:p>
    <w:p w14:paraId="78BF0627" w14:textId="77777777" w:rsidR="00A36A92" w:rsidRPr="00F964A6" w:rsidRDefault="009F273A">
      <w:pPr>
        <w:jc w:val="both"/>
        <w:rPr>
          <w:b/>
          <w:sz w:val="22"/>
          <w:szCs w:val="22"/>
        </w:rPr>
      </w:pPr>
      <w:r w:rsidRPr="00F964A6">
        <w:rPr>
          <w:sz w:val="22"/>
          <w:szCs w:val="22"/>
        </w:rPr>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(CAE), prezentată în Anexa 2 la prezentul ghid. Solicitantul eligibil, în sensul prezentului ghid, reprezintă entitatea care îndeplineşte cumulativ criteriile enumerate și prezentate în cadrul acestei secțiuni</w:t>
      </w:r>
      <w:r w:rsidRPr="00F964A6">
        <w:rPr>
          <w:b/>
          <w:sz w:val="22"/>
          <w:szCs w:val="22"/>
        </w:rPr>
        <w:t>.</w:t>
      </w:r>
    </w:p>
    <w:p w14:paraId="535BF164" w14:textId="77777777" w:rsidR="00A36A92" w:rsidRPr="00F964A6" w:rsidRDefault="00A36A92">
      <w:pPr>
        <w:jc w:val="both"/>
        <w:rPr>
          <w:b/>
          <w:sz w:val="22"/>
          <w:szCs w:val="22"/>
        </w:rPr>
      </w:pPr>
    </w:p>
    <w:p w14:paraId="09486079" w14:textId="36C8593E" w:rsidR="00A36A92" w:rsidRPr="00F964A6" w:rsidRDefault="005E6406" w:rsidP="005E6406">
      <w:pPr>
        <w:pStyle w:val="Heading2"/>
        <w:rPr>
          <w:sz w:val="22"/>
          <w:szCs w:val="22"/>
        </w:rPr>
      </w:pPr>
      <w:bookmarkStart w:id="47" w:name="_1ci93xb" w:colFirst="0" w:colLast="0"/>
      <w:bookmarkStart w:id="48" w:name="_Toc126928016"/>
      <w:bookmarkEnd w:id="47"/>
      <w:r w:rsidRPr="00F964A6">
        <w:rPr>
          <w:sz w:val="22"/>
          <w:szCs w:val="22"/>
        </w:rPr>
        <w:t xml:space="preserve">5.1. </w:t>
      </w:r>
      <w:r w:rsidR="009F273A" w:rsidRPr="00F964A6">
        <w:rPr>
          <w:sz w:val="22"/>
          <w:szCs w:val="22"/>
        </w:rPr>
        <w:t>Eligibilitatea solicitantului și a activităților</w:t>
      </w:r>
      <w:bookmarkEnd w:id="48"/>
      <w:r w:rsidR="009F273A" w:rsidRPr="00F964A6">
        <w:rPr>
          <w:sz w:val="22"/>
          <w:szCs w:val="22"/>
        </w:rPr>
        <w:t xml:space="preserve"> </w:t>
      </w:r>
    </w:p>
    <w:p w14:paraId="38A9BEF3" w14:textId="77777777" w:rsidR="00A36A92" w:rsidRPr="00F964A6" w:rsidRDefault="00A36A92">
      <w:pPr>
        <w:spacing w:before="0" w:after="0"/>
        <w:ind w:left="360"/>
        <w:jc w:val="both"/>
        <w:rPr>
          <w:sz w:val="22"/>
          <w:szCs w:val="22"/>
        </w:rPr>
      </w:pPr>
    </w:p>
    <w:p w14:paraId="630F4492" w14:textId="77777777" w:rsidR="00A36A92" w:rsidRPr="00F964A6" w:rsidRDefault="009F273A" w:rsidP="009874BC">
      <w:pPr>
        <w:numPr>
          <w:ilvl w:val="0"/>
          <w:numId w:val="5"/>
        </w:numPr>
        <w:shd w:val="clear" w:color="auto" w:fill="E6E6E6"/>
        <w:spacing w:before="240"/>
        <w:jc w:val="both"/>
        <w:rPr>
          <w:sz w:val="22"/>
          <w:szCs w:val="22"/>
        </w:rPr>
      </w:pPr>
      <w:r w:rsidRPr="00F964A6">
        <w:rPr>
          <w:b/>
          <w:sz w:val="22"/>
          <w:szCs w:val="22"/>
        </w:rPr>
        <w:t>Forma de constituire a solicitantului</w:t>
      </w:r>
    </w:p>
    <w:p w14:paraId="5BC67C24" w14:textId="77777777" w:rsidR="00A36A92" w:rsidRPr="00F964A6" w:rsidRDefault="00A36A92">
      <w:pPr>
        <w:spacing w:before="0" w:after="0"/>
        <w:jc w:val="both"/>
        <w:rPr>
          <w:sz w:val="22"/>
          <w:szCs w:val="22"/>
        </w:rPr>
      </w:pPr>
    </w:p>
    <w:p w14:paraId="68954884" w14:textId="4549A6ED" w:rsidR="00A36A92" w:rsidRPr="00F964A6" w:rsidRDefault="009F273A">
      <w:pPr>
        <w:spacing w:before="0" w:after="0"/>
        <w:jc w:val="both"/>
        <w:rPr>
          <w:sz w:val="22"/>
          <w:szCs w:val="22"/>
        </w:rPr>
      </w:pPr>
      <w:r w:rsidRPr="00F964A6">
        <w:rPr>
          <w:sz w:val="22"/>
          <w:szCs w:val="22"/>
        </w:rPr>
        <w:t>Solicitanții eligibili se regăsesc la secțiunea 3.</w:t>
      </w:r>
      <w:r w:rsidR="00980884" w:rsidRPr="00F964A6">
        <w:rPr>
          <w:sz w:val="22"/>
          <w:szCs w:val="22"/>
        </w:rPr>
        <w:t>6</w:t>
      </w:r>
      <w:r w:rsidRPr="00F964A6">
        <w:rPr>
          <w:sz w:val="22"/>
          <w:szCs w:val="22"/>
        </w:rPr>
        <w:t xml:space="preserve">. </w:t>
      </w:r>
    </w:p>
    <w:p w14:paraId="420BEF2E" w14:textId="77777777" w:rsidR="00A36A92" w:rsidRPr="00F964A6" w:rsidRDefault="009F273A" w:rsidP="009874BC">
      <w:pPr>
        <w:numPr>
          <w:ilvl w:val="0"/>
          <w:numId w:val="5"/>
        </w:numPr>
        <w:shd w:val="clear" w:color="auto" w:fill="E6E6E6"/>
        <w:spacing w:before="240"/>
        <w:jc w:val="both"/>
        <w:rPr>
          <w:sz w:val="22"/>
          <w:szCs w:val="22"/>
        </w:rPr>
      </w:pPr>
      <w:r w:rsidRPr="00F964A6">
        <w:rPr>
          <w:b/>
          <w:sz w:val="22"/>
          <w:szCs w:val="22"/>
        </w:rPr>
        <w:t>Solicitantul face dovada capacităţii de cofinanţare a proiectului și finanţare pentru cheltuielile neeligibile</w:t>
      </w:r>
    </w:p>
    <w:p w14:paraId="5EE3A1E2" w14:textId="7D9304AC" w:rsidR="00A36A92" w:rsidRPr="00F964A6" w:rsidRDefault="009F273A">
      <w:pPr>
        <w:ind w:left="142"/>
        <w:jc w:val="both"/>
        <w:rPr>
          <w:sz w:val="22"/>
          <w:szCs w:val="22"/>
        </w:rPr>
      </w:pPr>
      <w:r w:rsidRPr="00F964A6">
        <w:rPr>
          <w:sz w:val="22"/>
          <w:szCs w:val="22"/>
        </w:rPr>
        <w:t xml:space="preserve">Solicitantul va completa şi semna </w:t>
      </w:r>
      <w:r w:rsidRPr="00F964A6">
        <w:rPr>
          <w:i/>
          <w:color w:val="7030A0"/>
          <w:sz w:val="22"/>
          <w:szCs w:val="22"/>
        </w:rPr>
        <w:t>Declaraţia de angajament pentru solicitant (</w:t>
      </w:r>
      <w:r w:rsidR="00756111" w:rsidRPr="00F964A6">
        <w:rPr>
          <w:i/>
          <w:color w:val="7030A0"/>
          <w:sz w:val="22"/>
          <w:szCs w:val="22"/>
        </w:rPr>
        <w:t>Anexa 7 -</w:t>
      </w:r>
      <w:r w:rsidR="00B22926" w:rsidRPr="00F964A6">
        <w:rPr>
          <w:i/>
          <w:color w:val="7030A0"/>
          <w:sz w:val="22"/>
          <w:szCs w:val="22"/>
        </w:rPr>
        <w:t xml:space="preserve"> </w:t>
      </w:r>
      <w:r w:rsidRPr="00F964A6">
        <w:rPr>
          <w:i/>
          <w:color w:val="7030A0"/>
          <w:sz w:val="22"/>
          <w:szCs w:val="22"/>
        </w:rPr>
        <w:t>Model A)</w:t>
      </w:r>
      <w:r w:rsidR="00BE69F6" w:rsidRPr="00F964A6">
        <w:rPr>
          <w:i/>
          <w:color w:val="7030A0"/>
          <w:sz w:val="22"/>
          <w:szCs w:val="22"/>
        </w:rPr>
        <w:t>, la prezentul ghid</w:t>
      </w:r>
      <w:r w:rsidRPr="00F964A6">
        <w:rPr>
          <w:color w:val="7030A0"/>
          <w:sz w:val="22"/>
          <w:szCs w:val="22"/>
        </w:rPr>
        <w:t>.</w:t>
      </w:r>
    </w:p>
    <w:p w14:paraId="5DC643B3" w14:textId="4962187F" w:rsidR="00A36A92" w:rsidRPr="00F964A6" w:rsidRDefault="009F273A" w:rsidP="009874BC">
      <w:pPr>
        <w:numPr>
          <w:ilvl w:val="0"/>
          <w:numId w:val="5"/>
        </w:numPr>
        <w:shd w:val="clear" w:color="auto" w:fill="E6E6E6"/>
        <w:jc w:val="both"/>
        <w:rPr>
          <w:sz w:val="22"/>
          <w:szCs w:val="22"/>
        </w:rPr>
      </w:pPr>
      <w:bookmarkStart w:id="49" w:name="_3whwml4" w:colFirst="0" w:colLast="0"/>
      <w:bookmarkEnd w:id="49"/>
      <w:r w:rsidRPr="00F964A6">
        <w:rPr>
          <w:b/>
          <w:sz w:val="22"/>
          <w:szCs w:val="22"/>
        </w:rPr>
        <w:t>Solicitantul și/sau reprezentantul legal, NU se încadrează în niciuna din situaţiile prezentate în Declarația de eligibilitate</w:t>
      </w:r>
      <w:r w:rsidR="008021BD" w:rsidRPr="00F964A6">
        <w:rPr>
          <w:b/>
          <w:sz w:val="22"/>
          <w:szCs w:val="22"/>
        </w:rPr>
        <w:t xml:space="preserve"> </w:t>
      </w:r>
      <w:r w:rsidR="008021BD" w:rsidRPr="00F964A6">
        <w:rPr>
          <w:b/>
          <w:i/>
          <w:sz w:val="22"/>
          <w:szCs w:val="22"/>
        </w:rPr>
        <w:t xml:space="preserve">– </w:t>
      </w:r>
      <w:r w:rsidR="00BE69F6" w:rsidRPr="00F964A6">
        <w:rPr>
          <w:b/>
          <w:i/>
          <w:sz w:val="22"/>
          <w:szCs w:val="22"/>
        </w:rPr>
        <w:t>(</w:t>
      </w:r>
      <w:r w:rsidR="00B22926" w:rsidRPr="00F964A6">
        <w:rPr>
          <w:i/>
          <w:color w:val="7030A0"/>
          <w:sz w:val="22"/>
          <w:szCs w:val="22"/>
        </w:rPr>
        <w:t xml:space="preserve">Anexa 7 - </w:t>
      </w:r>
      <w:r w:rsidR="008021BD" w:rsidRPr="00F964A6">
        <w:rPr>
          <w:b/>
          <w:i/>
          <w:sz w:val="22"/>
          <w:szCs w:val="22"/>
        </w:rPr>
        <w:t>Model B</w:t>
      </w:r>
      <w:r w:rsidR="00BE69F6" w:rsidRPr="00F964A6">
        <w:rPr>
          <w:b/>
          <w:i/>
          <w:sz w:val="22"/>
          <w:szCs w:val="22"/>
        </w:rPr>
        <w:t>)</w:t>
      </w:r>
    </w:p>
    <w:p w14:paraId="1A2019C0" w14:textId="162630B3" w:rsidR="00A36A92" w:rsidRPr="00F964A6" w:rsidRDefault="009F273A">
      <w:pPr>
        <w:spacing w:before="0" w:after="0"/>
        <w:jc w:val="both"/>
        <w:rPr>
          <w:sz w:val="22"/>
          <w:szCs w:val="22"/>
        </w:rPr>
      </w:pPr>
      <w:r w:rsidRPr="00F964A6">
        <w:rPr>
          <w:sz w:val="22"/>
          <w:szCs w:val="22"/>
        </w:rPr>
        <w:t xml:space="preserve">Pentru completarea cererii de finanțare se va utiliza </w:t>
      </w:r>
      <w:r w:rsidRPr="00F964A6">
        <w:rPr>
          <w:i/>
          <w:color w:val="7030A0"/>
          <w:sz w:val="22"/>
          <w:szCs w:val="22"/>
        </w:rPr>
        <w:t>Declarația de eligibilitate (</w:t>
      </w:r>
      <w:r w:rsidR="00B22926" w:rsidRPr="00F964A6">
        <w:rPr>
          <w:i/>
          <w:color w:val="7030A0"/>
          <w:sz w:val="22"/>
          <w:szCs w:val="22"/>
        </w:rPr>
        <w:t xml:space="preserve">Anexa 7 - </w:t>
      </w:r>
      <w:r w:rsidRPr="00F964A6">
        <w:rPr>
          <w:i/>
          <w:color w:val="7030A0"/>
          <w:sz w:val="22"/>
          <w:szCs w:val="22"/>
        </w:rPr>
        <w:t>Model B)</w:t>
      </w:r>
      <w:r w:rsidRPr="00F964A6">
        <w:rPr>
          <w:color w:val="7030A0"/>
          <w:sz w:val="22"/>
          <w:szCs w:val="22"/>
        </w:rPr>
        <w:t>,</w:t>
      </w:r>
      <w:r w:rsidR="00BE69F6" w:rsidRPr="00F964A6">
        <w:rPr>
          <w:i/>
          <w:color w:val="7030A0"/>
          <w:sz w:val="22"/>
          <w:szCs w:val="22"/>
        </w:rPr>
        <w:t xml:space="preserve"> </w:t>
      </w:r>
      <w:r w:rsidRPr="00F964A6">
        <w:rPr>
          <w:sz w:val="22"/>
          <w:szCs w:val="22"/>
        </w:rPr>
        <w:t>în care sunt detaliate situațiile în care solicitantul şi/sau reprezentantul legal, NU trebuie să se regăsească pentru a fi beneficiarul acestei operațiuni.</w:t>
      </w:r>
      <w:r w:rsidR="00513A15" w:rsidRPr="00F964A6">
        <w:rPr>
          <w:sz w:val="22"/>
          <w:szCs w:val="22"/>
        </w:rPr>
        <w:t xml:space="preserve"> </w:t>
      </w:r>
    </w:p>
    <w:p w14:paraId="5C88878E" w14:textId="3595AC3D" w:rsidR="00A36A92" w:rsidRPr="00F964A6" w:rsidRDefault="00513A15" w:rsidP="00980884">
      <w:pPr>
        <w:spacing w:before="0" w:after="0"/>
        <w:jc w:val="both"/>
        <w:rPr>
          <w:i/>
          <w:sz w:val="22"/>
          <w:szCs w:val="22"/>
        </w:rPr>
      </w:pPr>
      <w:r w:rsidRPr="00F964A6">
        <w:rPr>
          <w:i/>
          <w:sz w:val="22"/>
          <w:szCs w:val="22"/>
        </w:rPr>
        <w:t xml:space="preserve">Se va asigura de către solicitant </w:t>
      </w:r>
      <w:r w:rsidRPr="00F964A6">
        <w:rPr>
          <w:b/>
          <w:i/>
          <w:sz w:val="22"/>
          <w:szCs w:val="22"/>
        </w:rPr>
        <w:t>evitarea dublei finanțări</w:t>
      </w:r>
      <w:r w:rsidRPr="00F964A6">
        <w:rPr>
          <w:i/>
          <w:sz w:val="22"/>
          <w:szCs w:val="22"/>
        </w:rPr>
        <w:t xml:space="preserve"> a activităților propuse prin proiect cu cele realizate asupra aceleiași costuri implementate prin PNRR, prin alte programe operaţionale, sau prin alte programe cu surse publice de finanțare. În cazul identificării unei situaţii de dublă finanţare, Ministerul Investițiilor și Proiectelor Europene poate emite decizii de reziliere a contractelor de finanţare, cu recuperarea sumelor acordate necuvenit.</w:t>
      </w:r>
    </w:p>
    <w:p w14:paraId="7CC54440" w14:textId="77777777" w:rsidR="00A36A92" w:rsidRPr="00F964A6" w:rsidRDefault="009F273A" w:rsidP="009874BC">
      <w:pPr>
        <w:numPr>
          <w:ilvl w:val="0"/>
          <w:numId w:val="5"/>
        </w:numPr>
        <w:shd w:val="clear" w:color="auto" w:fill="E6E6E6"/>
        <w:spacing w:before="240"/>
        <w:jc w:val="both"/>
        <w:rPr>
          <w:sz w:val="22"/>
          <w:szCs w:val="22"/>
        </w:rPr>
      </w:pPr>
      <w:r w:rsidRPr="00F964A6">
        <w:rPr>
          <w:b/>
          <w:sz w:val="22"/>
          <w:szCs w:val="22"/>
        </w:rPr>
        <w:t>Activităţile proiectului se încadrează în acţiunile specifice sprijinite în cadrul  investiției</w:t>
      </w:r>
    </w:p>
    <w:p w14:paraId="36D83A25" w14:textId="77777777" w:rsidR="00A36A92" w:rsidRPr="00F964A6" w:rsidRDefault="00A36A92">
      <w:pPr>
        <w:spacing w:before="0" w:after="0"/>
        <w:jc w:val="both"/>
        <w:rPr>
          <w:sz w:val="22"/>
          <w:szCs w:val="22"/>
        </w:rPr>
      </w:pPr>
    </w:p>
    <w:p w14:paraId="203B70B0" w14:textId="77777777" w:rsidR="00A36A92" w:rsidRPr="00F964A6" w:rsidRDefault="009F273A">
      <w:pPr>
        <w:spacing w:before="0" w:after="0"/>
        <w:jc w:val="both"/>
        <w:rPr>
          <w:sz w:val="22"/>
          <w:szCs w:val="22"/>
        </w:rPr>
      </w:pPr>
      <w:r w:rsidRPr="00F964A6">
        <w:rPr>
          <w:sz w:val="22"/>
          <w:szCs w:val="22"/>
        </w:rPr>
        <w:t>Activitățile/acțiunile eligibile a fi finanțate prin intermediul Investiției sunt activități specifice care au ca scop digitalizarea IMM-urilor prin utilizarea tehnologiei informației.</w:t>
      </w:r>
    </w:p>
    <w:p w14:paraId="235EE236" w14:textId="3DFF8E84" w:rsidR="00A36A92" w:rsidRPr="00F964A6" w:rsidRDefault="009F273A">
      <w:pPr>
        <w:spacing w:before="0" w:after="0"/>
        <w:jc w:val="both"/>
        <w:rPr>
          <w:sz w:val="22"/>
          <w:szCs w:val="22"/>
        </w:rPr>
      </w:pPr>
      <w:r w:rsidRPr="00F964A6">
        <w:rPr>
          <w:sz w:val="22"/>
          <w:szCs w:val="22"/>
        </w:rPr>
        <w:t xml:space="preserve">Activitățile eligibile care fac obiectul prezentului apel vor fi finanțate numai dacă au fost inițiate după semnarea contractului de finanțare. Excepție fac activitățile </w:t>
      </w:r>
      <w:r w:rsidR="00B22926" w:rsidRPr="00F964A6">
        <w:rPr>
          <w:sz w:val="22"/>
          <w:szCs w:val="22"/>
        </w:rPr>
        <w:t>de</w:t>
      </w:r>
      <w:r w:rsidR="00B22926" w:rsidRPr="00F964A6">
        <w:rPr>
          <w:color w:val="000000"/>
          <w:sz w:val="22"/>
          <w:szCs w:val="22"/>
        </w:rPr>
        <w:t xml:space="preserve"> </w:t>
      </w:r>
      <w:r w:rsidR="001F5D65" w:rsidRPr="00F964A6">
        <w:rPr>
          <w:color w:val="000000"/>
          <w:sz w:val="22"/>
          <w:szCs w:val="22"/>
        </w:rPr>
        <w:t xml:space="preserve">consiliere/analiză pentru identificarea </w:t>
      </w:r>
      <w:bookmarkStart w:id="50" w:name="_Hlk121981139"/>
      <w:r w:rsidR="001F5D65" w:rsidRPr="00F964A6">
        <w:rPr>
          <w:color w:val="000000"/>
          <w:sz w:val="22"/>
          <w:szCs w:val="22"/>
        </w:rPr>
        <w:t xml:space="preserve">soluțiilor tehnice </w:t>
      </w:r>
      <w:bookmarkEnd w:id="50"/>
      <w:r w:rsidR="001F5D65" w:rsidRPr="00F964A6">
        <w:rPr>
          <w:color w:val="000000"/>
          <w:sz w:val="22"/>
          <w:szCs w:val="22"/>
        </w:rPr>
        <w:t>de care are nevoie IMM-ul, cu condiția ca soluțiile tehnice identificate și descrise în documentația tehnică realizată, să facă obiectul investițiilor din cadrul proiectului aferent cererii de finanțare</w:t>
      </w:r>
      <w:r w:rsidR="00BE69F6" w:rsidRPr="00F964A6">
        <w:rPr>
          <w:sz w:val="22"/>
          <w:szCs w:val="22"/>
        </w:rPr>
        <w:t xml:space="preserve"> care pot fi contractate înaintea semnării contractului de finanțare.</w:t>
      </w:r>
    </w:p>
    <w:p w14:paraId="100B2464" w14:textId="167FB9EB" w:rsidR="00EA5D49" w:rsidRPr="00F964A6" w:rsidRDefault="00EA5D49">
      <w:pPr>
        <w:spacing w:before="0" w:after="0"/>
        <w:jc w:val="both"/>
        <w:rPr>
          <w:sz w:val="22"/>
          <w:szCs w:val="22"/>
        </w:rPr>
      </w:pPr>
    </w:p>
    <w:p w14:paraId="5AF0125C" w14:textId="0BF22716" w:rsidR="00EA5D49" w:rsidRPr="00F964A6" w:rsidRDefault="00EA5D49" w:rsidP="009874BC">
      <w:pPr>
        <w:pStyle w:val="ListParagraph"/>
        <w:numPr>
          <w:ilvl w:val="0"/>
          <w:numId w:val="5"/>
        </w:numPr>
        <w:shd w:val="clear" w:color="auto" w:fill="E6E6E6"/>
        <w:spacing w:before="240"/>
        <w:jc w:val="both"/>
        <w:rPr>
          <w:sz w:val="22"/>
          <w:szCs w:val="22"/>
        </w:rPr>
      </w:pPr>
      <w:r w:rsidRPr="00F964A6">
        <w:rPr>
          <w:rFonts w:ascii="Calibri" w:eastAsia="Calibri" w:hAnsi="Calibri" w:cs="Calibri"/>
          <w:b/>
          <w:sz w:val="22"/>
          <w:szCs w:val="22"/>
        </w:rPr>
        <w:lastRenderedPageBreak/>
        <w:t>Ȋ</w:t>
      </w:r>
      <w:r w:rsidRPr="00F964A6">
        <w:rPr>
          <w:b/>
          <w:sz w:val="22"/>
          <w:szCs w:val="22"/>
        </w:rPr>
        <w:t xml:space="preserve">ncadrarea proiectului în valoarea maximă eligibilă </w:t>
      </w:r>
    </w:p>
    <w:p w14:paraId="46FD489C" w14:textId="77777777" w:rsidR="00EA5D49" w:rsidRPr="00F964A6" w:rsidRDefault="00EA5D49" w:rsidP="00EA5D49">
      <w:pPr>
        <w:jc w:val="both"/>
        <w:rPr>
          <w:sz w:val="22"/>
          <w:szCs w:val="22"/>
        </w:rPr>
      </w:pPr>
      <w:r w:rsidRPr="00F964A6">
        <w:rPr>
          <w:sz w:val="22"/>
          <w:szCs w:val="22"/>
        </w:rPr>
        <w:t>În cazul în care valoarea proiectului este mai mare decât valoarea eligibilă, cheltuielile sunt suportate de beneficiar.</w:t>
      </w:r>
    </w:p>
    <w:p w14:paraId="7DD765CE" w14:textId="77777777" w:rsidR="00EA5D49" w:rsidRPr="00F964A6" w:rsidRDefault="00EA5D49" w:rsidP="00EA5D49">
      <w:pPr>
        <w:jc w:val="both"/>
        <w:rPr>
          <w:b/>
          <w:color w:val="7030A0"/>
          <w:sz w:val="22"/>
          <w:szCs w:val="22"/>
        </w:rPr>
      </w:pPr>
      <w:r w:rsidRPr="00F964A6">
        <w:rPr>
          <w:i/>
          <w:color w:val="7030A0"/>
          <w:sz w:val="22"/>
          <w:szCs w:val="22"/>
        </w:rPr>
        <w:t>Aspectele se corelează cu informațiile completate în Cererea de finanțare și cu Declarația de angajament, (Anexa 7 - Model A).</w:t>
      </w:r>
    </w:p>
    <w:p w14:paraId="2A82D012" w14:textId="77777777" w:rsidR="00EA5D49" w:rsidRPr="00F964A6" w:rsidRDefault="00EA5D49" w:rsidP="00EA5D49">
      <w:pPr>
        <w:spacing w:before="0" w:after="0"/>
        <w:jc w:val="both"/>
        <w:rPr>
          <w:i/>
          <w:color w:val="00B0F0"/>
          <w:sz w:val="22"/>
          <w:szCs w:val="22"/>
        </w:rPr>
      </w:pPr>
    </w:p>
    <w:p w14:paraId="777508D2" w14:textId="77777777" w:rsidR="00EA5D49" w:rsidRPr="00F964A6" w:rsidRDefault="00EA5D49" w:rsidP="00EA5D49">
      <w:pPr>
        <w:shd w:val="clear" w:color="auto" w:fill="E6E6E6"/>
        <w:tabs>
          <w:tab w:val="left" w:pos="851"/>
        </w:tabs>
        <w:spacing w:before="0" w:after="0"/>
        <w:jc w:val="both"/>
        <w:rPr>
          <w:b/>
          <w:sz w:val="22"/>
          <w:szCs w:val="22"/>
        </w:rPr>
      </w:pPr>
      <w:r w:rsidRPr="00F964A6">
        <w:rPr>
          <w:b/>
          <w:sz w:val="22"/>
          <w:szCs w:val="22"/>
        </w:rPr>
        <w:t>6. Perioada de implementare a activităților proiectului nu depășește 30 iunie 2025</w:t>
      </w:r>
    </w:p>
    <w:p w14:paraId="5FE048AA" w14:textId="77777777" w:rsidR="00EA5D49" w:rsidRPr="00F964A6" w:rsidRDefault="00EA5D49" w:rsidP="00EA5D49">
      <w:pPr>
        <w:spacing w:before="0" w:after="0"/>
        <w:jc w:val="both"/>
        <w:rPr>
          <w:sz w:val="22"/>
          <w:szCs w:val="22"/>
        </w:rPr>
      </w:pPr>
      <w:r w:rsidRPr="00F964A6">
        <w:rPr>
          <w:i/>
          <w:sz w:val="22"/>
          <w:szCs w:val="22"/>
        </w:rPr>
        <w:t>Perioada de implementare a activităţilor proiectului se referă atât la activitățile realizate înainte de depunerea cererii de finanțare (</w:t>
      </w:r>
      <w:r w:rsidRPr="00F964A6">
        <w:rPr>
          <w:sz w:val="22"/>
          <w:szCs w:val="22"/>
        </w:rPr>
        <w:t xml:space="preserve">serviciile de consiliere/analiză pentru identificarea soluțiilor tehnice de care are nevoie IMM-ul, cu condiția ca soluțiile tehnice identificate și descrise în documentația tehnică realizată, să facă obiectul investițiilor din cadrul proiectului aferent cererii de finanțare) </w:t>
      </w:r>
      <w:r w:rsidRPr="00F964A6">
        <w:rPr>
          <w:i/>
          <w:sz w:val="22"/>
          <w:szCs w:val="22"/>
        </w:rPr>
        <w:t xml:space="preserve">, cât și la activitățile ce urmează a fi realizate după momentul semnării contractului de finanţare a proiectului. </w:t>
      </w:r>
    </w:p>
    <w:p w14:paraId="3A507CA6" w14:textId="77777777" w:rsidR="00EA5D49" w:rsidRPr="00F964A6" w:rsidRDefault="00EA5D49" w:rsidP="00EA5D49">
      <w:pPr>
        <w:spacing w:before="0" w:after="0"/>
        <w:jc w:val="both"/>
        <w:rPr>
          <w:i/>
          <w:color w:val="7030A0"/>
          <w:sz w:val="22"/>
          <w:szCs w:val="22"/>
        </w:rPr>
      </w:pPr>
      <w:r w:rsidRPr="00F964A6">
        <w:rPr>
          <w:i/>
          <w:color w:val="7030A0"/>
          <w:sz w:val="22"/>
          <w:szCs w:val="22"/>
        </w:rPr>
        <w:t>Aspectele se corelează cu informațiile completate în Cererea de finanțare.</w:t>
      </w:r>
    </w:p>
    <w:p w14:paraId="3CCAAC72" w14:textId="77777777" w:rsidR="00EA5D49" w:rsidRPr="00F964A6" w:rsidRDefault="00EA5D49" w:rsidP="00EA5D49">
      <w:pPr>
        <w:shd w:val="clear" w:color="auto" w:fill="E6E6E6"/>
        <w:spacing w:before="240"/>
        <w:jc w:val="both"/>
        <w:rPr>
          <w:color w:val="00B050"/>
          <w:sz w:val="22"/>
          <w:szCs w:val="22"/>
        </w:rPr>
      </w:pPr>
      <w:r w:rsidRPr="00F964A6">
        <w:rPr>
          <w:b/>
          <w:sz w:val="22"/>
          <w:szCs w:val="22"/>
        </w:rPr>
        <w:t>7. Respectarea principiilor privind dezvoltarea durabilă, egalitatea de şanse, de gen, nediscriminarea, accesibilitatea</w:t>
      </w:r>
    </w:p>
    <w:p w14:paraId="46465779" w14:textId="77777777" w:rsidR="00EA5D49" w:rsidRPr="00F964A6" w:rsidRDefault="00EA5D49" w:rsidP="00EA5D49">
      <w:pPr>
        <w:jc w:val="both"/>
        <w:rPr>
          <w:sz w:val="22"/>
          <w:szCs w:val="22"/>
        </w:rPr>
      </w:pPr>
      <w:r w:rsidRPr="00F964A6">
        <w:rPr>
          <w:sz w:val="22"/>
          <w:szCs w:val="22"/>
        </w:rPr>
        <w:t>În procesul de pregătire, implementare şi durabilitate a proiectului, solicitantul va respecta legislaţia naţională şi europeană aplicabilă în domeniul egalităţii de şanse, de gen, nediscriminare, accesibilitate.</w:t>
      </w:r>
    </w:p>
    <w:p w14:paraId="1396906E" w14:textId="77777777" w:rsidR="00EA5D49" w:rsidRPr="00F964A6" w:rsidRDefault="00EA5D49" w:rsidP="00EA5D49">
      <w:pPr>
        <w:spacing w:before="0" w:after="0"/>
        <w:jc w:val="both"/>
        <w:rPr>
          <w:i/>
          <w:color w:val="7030A0"/>
          <w:sz w:val="22"/>
          <w:szCs w:val="22"/>
        </w:rPr>
      </w:pPr>
      <w:r w:rsidRPr="00F964A6">
        <w:rPr>
          <w:i/>
          <w:color w:val="7030A0"/>
          <w:sz w:val="22"/>
          <w:szCs w:val="22"/>
        </w:rPr>
        <w:t>Se va vedea Declaraţia de angajament, (Anexa 7 - Model A). Aspectele se corelează cu informațiile completate în cererea de finanțare.</w:t>
      </w:r>
    </w:p>
    <w:p w14:paraId="122F8CC7" w14:textId="77777777" w:rsidR="00EA5D49" w:rsidRPr="00F964A6" w:rsidRDefault="00EA5D49" w:rsidP="00EA5D49">
      <w:pPr>
        <w:spacing w:before="0" w:after="0"/>
        <w:jc w:val="both"/>
        <w:rPr>
          <w:i/>
          <w:color w:val="00B0F0"/>
          <w:sz w:val="22"/>
          <w:szCs w:val="22"/>
        </w:rPr>
      </w:pPr>
    </w:p>
    <w:p w14:paraId="45386657" w14:textId="77777777" w:rsidR="00EA5D49" w:rsidRPr="00F964A6" w:rsidRDefault="00EA5D49" w:rsidP="00EA5D49">
      <w:pPr>
        <w:shd w:val="clear" w:color="auto" w:fill="E6E6E6"/>
        <w:tabs>
          <w:tab w:val="left" w:pos="567"/>
          <w:tab w:val="left" w:pos="709"/>
          <w:tab w:val="left" w:pos="851"/>
        </w:tabs>
        <w:spacing w:before="0" w:after="0"/>
        <w:jc w:val="both"/>
        <w:rPr>
          <w:b/>
          <w:sz w:val="22"/>
          <w:szCs w:val="22"/>
        </w:rPr>
      </w:pPr>
      <w:r w:rsidRPr="00F964A6">
        <w:rPr>
          <w:b/>
          <w:sz w:val="22"/>
          <w:szCs w:val="22"/>
        </w:rPr>
        <w:t>8. Proiectul respectă principiul  „Do No Significant Harm” (DNSH)</w:t>
      </w:r>
    </w:p>
    <w:p w14:paraId="1FBAEC5A" w14:textId="77777777" w:rsidR="00EA5D49" w:rsidRPr="00F964A6" w:rsidRDefault="00EA5D49" w:rsidP="00EA5D49">
      <w:pPr>
        <w:jc w:val="both"/>
        <w:rPr>
          <w:sz w:val="22"/>
          <w:szCs w:val="22"/>
        </w:rPr>
      </w:pPr>
      <w:r w:rsidRPr="00F964A6">
        <w:rPr>
          <w:sz w:val="22"/>
          <w:szCs w:val="22"/>
        </w:rPr>
        <w:t xml:space="preserve">(1) Solicitantul va declara respectarea obligaţiilor prevăzute în PNRR pentru implementarea principiului „Do No Significant Harm” (DNSH) (“A nu prejudicia în mod semnificativ”), în conformitate cu Orientările tehnice DNSH (2021/C58/01), pe toată perioada de implementare a proiectului. </w:t>
      </w:r>
    </w:p>
    <w:p w14:paraId="6109FCE1" w14:textId="77777777" w:rsidR="00EA5D49" w:rsidRPr="00F964A6" w:rsidRDefault="00EA5D49" w:rsidP="00EA5D49">
      <w:pPr>
        <w:spacing w:line="276" w:lineRule="auto"/>
        <w:jc w:val="both"/>
        <w:rPr>
          <w:sz w:val="22"/>
          <w:szCs w:val="22"/>
        </w:rPr>
      </w:pPr>
      <w:r w:rsidRPr="00F964A6">
        <w:rPr>
          <w:sz w:val="22"/>
          <w:szCs w:val="22"/>
        </w:rPr>
        <w:t xml:space="preserve">(2) În vederea respectării principiului de la alin.(1), echipamentele  hardware TIC,  alte dispozitive și echipamente trebuie să respecte prevederile din Declarația privind respectarea aplicării principiului DNSH în implementarea proiectului </w:t>
      </w:r>
      <w:r w:rsidRPr="00F964A6">
        <w:rPr>
          <w:i/>
          <w:color w:val="7030A0"/>
          <w:sz w:val="22"/>
          <w:szCs w:val="22"/>
        </w:rPr>
        <w:t>(Anexa 7 - Model H)</w:t>
      </w:r>
      <w:r w:rsidRPr="00F964A6">
        <w:rPr>
          <w:sz w:val="22"/>
          <w:szCs w:val="22"/>
        </w:rPr>
        <w:t xml:space="preserve">. </w:t>
      </w:r>
    </w:p>
    <w:p w14:paraId="785ABEA7" w14:textId="3C1B87B2" w:rsidR="00A36A92" w:rsidRPr="00F964A6" w:rsidRDefault="00EA5D49" w:rsidP="0003614D">
      <w:pPr>
        <w:spacing w:line="276" w:lineRule="auto"/>
        <w:jc w:val="both"/>
        <w:rPr>
          <w:sz w:val="22"/>
          <w:szCs w:val="22"/>
        </w:rPr>
      </w:pPr>
      <w:r w:rsidRPr="00F964A6">
        <w:rPr>
          <w:sz w:val="22"/>
          <w:szCs w:val="22"/>
        </w:rPr>
        <w:t>(3) Solicitantul, pentru a îndeplini conformitatea cu Orientările tehnice DNSH (2021/C58/01), va depune odată cu cererea de finanțare, planul de afaceri în va prezenta orice riscuri potențiale care pot decurge pentru mediu și care sunt metodele de abordare a acestora.</w:t>
      </w:r>
    </w:p>
    <w:p w14:paraId="4C510AEC" w14:textId="047D5FBA" w:rsidR="00A36A92" w:rsidRPr="00F964A6" w:rsidRDefault="009F273A" w:rsidP="005E6406">
      <w:pPr>
        <w:pStyle w:val="Heading2"/>
        <w:numPr>
          <w:ilvl w:val="1"/>
          <w:numId w:val="3"/>
        </w:numPr>
        <w:rPr>
          <w:sz w:val="22"/>
          <w:szCs w:val="22"/>
        </w:rPr>
      </w:pPr>
      <w:bookmarkStart w:id="51" w:name="_2bn6wsx" w:colFirst="0" w:colLast="0"/>
      <w:bookmarkStart w:id="52" w:name="_Toc126928017"/>
      <w:bookmarkEnd w:id="51"/>
      <w:r w:rsidRPr="00F964A6">
        <w:rPr>
          <w:sz w:val="22"/>
          <w:szCs w:val="22"/>
        </w:rPr>
        <w:t>Eligibilitatea cheltuielilor</w:t>
      </w:r>
      <w:bookmarkEnd w:id="52"/>
    </w:p>
    <w:p w14:paraId="5A3569AD" w14:textId="03CED914" w:rsidR="00A36A92" w:rsidRPr="00F964A6" w:rsidRDefault="00A36A92" w:rsidP="00D14E1D">
      <w:pPr>
        <w:rPr>
          <w:sz w:val="22"/>
          <w:szCs w:val="22"/>
        </w:rPr>
      </w:pPr>
    </w:p>
    <w:p w14:paraId="4E23F893" w14:textId="316A7D41" w:rsidR="00A36A92" w:rsidRPr="00F964A6" w:rsidRDefault="009F273A">
      <w:pPr>
        <w:rPr>
          <w:sz w:val="22"/>
          <w:szCs w:val="22"/>
        </w:rPr>
      </w:pPr>
      <w:r w:rsidRPr="00F964A6">
        <w:rPr>
          <w:sz w:val="22"/>
          <w:szCs w:val="22"/>
        </w:rPr>
        <w:t>(</w:t>
      </w:r>
      <w:r w:rsidR="009A39B7" w:rsidRPr="00F964A6">
        <w:rPr>
          <w:sz w:val="22"/>
          <w:szCs w:val="22"/>
        </w:rPr>
        <w:t>1</w:t>
      </w:r>
      <w:r w:rsidRPr="00F964A6">
        <w:rPr>
          <w:sz w:val="22"/>
          <w:szCs w:val="22"/>
        </w:rPr>
        <w:t>) Cheltuielile sunt eligibile dacă îndeplinesc următoarele condiții cumulative:</w:t>
      </w:r>
    </w:p>
    <w:p w14:paraId="5503FA5D" w14:textId="77777777" w:rsidR="00A36A92" w:rsidRPr="00F964A6" w:rsidRDefault="009F273A" w:rsidP="009874BC">
      <w:pPr>
        <w:numPr>
          <w:ilvl w:val="0"/>
          <w:numId w:val="13"/>
        </w:numPr>
        <w:jc w:val="both"/>
        <w:rPr>
          <w:sz w:val="22"/>
          <w:szCs w:val="22"/>
        </w:rPr>
      </w:pPr>
      <w:r w:rsidRPr="00F964A6">
        <w:rPr>
          <w:sz w:val="22"/>
          <w:szCs w:val="22"/>
        </w:rPr>
        <w:t>să fie în conformitate cu prevederile Planului Național de Redresare și Reziliență, Componenta C9. Suport pentru sectorul privat, cercetare, dezvoltare și inovare, INVESTIȚIA I3. Scheme de ajutor pentru sectorul privat;</w:t>
      </w:r>
    </w:p>
    <w:p w14:paraId="14A8AF42" w14:textId="77946216" w:rsidR="00A36A92" w:rsidRPr="00F964A6" w:rsidRDefault="009F273A" w:rsidP="009874BC">
      <w:pPr>
        <w:numPr>
          <w:ilvl w:val="0"/>
          <w:numId w:val="13"/>
        </w:numPr>
        <w:jc w:val="both"/>
        <w:rPr>
          <w:sz w:val="22"/>
          <w:szCs w:val="22"/>
        </w:rPr>
      </w:pPr>
      <w:r w:rsidRPr="00F964A6">
        <w:rPr>
          <w:sz w:val="22"/>
          <w:szCs w:val="22"/>
        </w:rPr>
        <w:t>sunt angajate în perioada de implementare a proiectului</w:t>
      </w:r>
      <w:r w:rsidR="00756111" w:rsidRPr="00F964A6">
        <w:rPr>
          <w:sz w:val="22"/>
          <w:szCs w:val="22"/>
        </w:rPr>
        <w:t>, cu excepția cheltuielilor de consiliere/analiză pentru identificarea soluțiilor tehnice de care are nevoie IMM-ul (cu condiția ca soluțiile tehnice identificate și descrise în documentația tehnică realizată, să facă obiectul investițiilor din cadrul proiectului aferent cererii de finanțare), care au fost efectuate începând cu data de 1 februarie 2020 și până la momentul semnării contractului de finnațare</w:t>
      </w:r>
      <w:r w:rsidRPr="00F964A6">
        <w:rPr>
          <w:sz w:val="22"/>
          <w:szCs w:val="22"/>
        </w:rPr>
        <w:t>;</w:t>
      </w:r>
    </w:p>
    <w:p w14:paraId="265838EA" w14:textId="77777777" w:rsidR="00A36A92" w:rsidRPr="00F964A6" w:rsidRDefault="009F273A" w:rsidP="009874BC">
      <w:pPr>
        <w:numPr>
          <w:ilvl w:val="0"/>
          <w:numId w:val="13"/>
        </w:numPr>
        <w:jc w:val="both"/>
        <w:rPr>
          <w:sz w:val="22"/>
          <w:szCs w:val="22"/>
        </w:rPr>
      </w:pPr>
      <w:r w:rsidRPr="00F964A6">
        <w:rPr>
          <w:sz w:val="22"/>
          <w:szCs w:val="22"/>
        </w:rPr>
        <w:t>sunt prevăzute în bugetul proiectului;</w:t>
      </w:r>
    </w:p>
    <w:p w14:paraId="218C3CDB" w14:textId="77777777" w:rsidR="00A36A92" w:rsidRPr="00F964A6" w:rsidRDefault="009F273A" w:rsidP="009874BC">
      <w:pPr>
        <w:numPr>
          <w:ilvl w:val="0"/>
          <w:numId w:val="13"/>
        </w:numPr>
        <w:jc w:val="both"/>
        <w:rPr>
          <w:sz w:val="22"/>
          <w:szCs w:val="22"/>
        </w:rPr>
      </w:pPr>
      <w:r w:rsidRPr="00F964A6">
        <w:rPr>
          <w:sz w:val="22"/>
          <w:szCs w:val="22"/>
        </w:rPr>
        <w:lastRenderedPageBreak/>
        <w:t>sunt proporționale/ rezonabile și necesare pentru implementarea proiectului;</w:t>
      </w:r>
    </w:p>
    <w:p w14:paraId="1C075ADA" w14:textId="77777777" w:rsidR="00A36A92" w:rsidRPr="00F964A6" w:rsidRDefault="009F273A" w:rsidP="009874BC">
      <w:pPr>
        <w:numPr>
          <w:ilvl w:val="0"/>
          <w:numId w:val="13"/>
        </w:numPr>
        <w:jc w:val="both"/>
        <w:rPr>
          <w:sz w:val="22"/>
          <w:szCs w:val="22"/>
        </w:rPr>
      </w:pPr>
      <w:r w:rsidRPr="00F964A6">
        <w:rPr>
          <w:sz w:val="22"/>
          <w:szCs w:val="22"/>
        </w:rPr>
        <w:t>sunt efectuate exclusiv în scopul atingerii obiectivelor și rezultatelor proiectului (justificate) în concordanță cu principiile bunei gestiuni financiare, în special în ceea ce privește economia și eficiența;</w:t>
      </w:r>
    </w:p>
    <w:p w14:paraId="613526FF" w14:textId="77777777" w:rsidR="00A36A92" w:rsidRPr="00F964A6" w:rsidRDefault="009F273A" w:rsidP="009874BC">
      <w:pPr>
        <w:numPr>
          <w:ilvl w:val="0"/>
          <w:numId w:val="13"/>
        </w:numPr>
        <w:jc w:val="both"/>
        <w:rPr>
          <w:sz w:val="22"/>
          <w:szCs w:val="22"/>
        </w:rPr>
      </w:pPr>
      <w:r w:rsidRPr="00F964A6">
        <w:rPr>
          <w:sz w:val="22"/>
          <w:szCs w:val="22"/>
        </w:rPr>
        <w:t>sunt identificabile și verificabile.</w:t>
      </w:r>
    </w:p>
    <w:p w14:paraId="0018E358" w14:textId="1E3B7F68" w:rsidR="00A36A92" w:rsidRPr="0003614D" w:rsidRDefault="009F273A" w:rsidP="0003614D">
      <w:pPr>
        <w:numPr>
          <w:ilvl w:val="0"/>
          <w:numId w:val="13"/>
        </w:numPr>
        <w:jc w:val="both"/>
        <w:rPr>
          <w:sz w:val="22"/>
          <w:szCs w:val="22"/>
        </w:rPr>
      </w:pPr>
      <w:r w:rsidRPr="00F964A6">
        <w:rPr>
          <w:sz w:val="22"/>
          <w:szCs w:val="22"/>
        </w:rPr>
        <w:t>să respecte prevederile legislaţiei Uniunii Europene şi naţionale aplicabile;</w:t>
      </w:r>
    </w:p>
    <w:p w14:paraId="1916D316" w14:textId="10F820D0" w:rsidR="00A36A92" w:rsidRPr="00F964A6" w:rsidRDefault="009F273A">
      <w:pPr>
        <w:spacing w:before="0" w:after="60"/>
        <w:jc w:val="both"/>
        <w:rPr>
          <w:sz w:val="22"/>
          <w:szCs w:val="22"/>
        </w:rPr>
      </w:pPr>
      <w:r w:rsidRPr="00F964A6">
        <w:rPr>
          <w:sz w:val="22"/>
          <w:szCs w:val="22"/>
        </w:rPr>
        <w:t>(</w:t>
      </w:r>
      <w:r w:rsidR="009A39B7" w:rsidRPr="00F964A6">
        <w:rPr>
          <w:sz w:val="22"/>
          <w:szCs w:val="22"/>
        </w:rPr>
        <w:t>2</w:t>
      </w:r>
      <w:r w:rsidRPr="00F964A6">
        <w:rPr>
          <w:sz w:val="22"/>
          <w:szCs w:val="22"/>
        </w:rPr>
        <w:t>) Categorii de cheltuieli eligibile în cadrul acestui apel de proiecte, sunt:</w:t>
      </w:r>
    </w:p>
    <w:p w14:paraId="5BBE32B3" w14:textId="3AA0DD83"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 xml:space="preserve">cheltuieli cu servicii de </w:t>
      </w:r>
      <w:r w:rsidR="002316D1" w:rsidRPr="00F964A6">
        <w:rPr>
          <w:color w:val="000000"/>
          <w:sz w:val="22"/>
          <w:szCs w:val="22"/>
        </w:rPr>
        <w:t>consiliere</w:t>
      </w:r>
      <w:r w:rsidRPr="00F964A6">
        <w:rPr>
          <w:color w:val="000000"/>
          <w:sz w:val="22"/>
          <w:szCs w:val="22"/>
        </w:rPr>
        <w:t>/analiz</w:t>
      </w:r>
      <w:r w:rsidR="002316D1" w:rsidRPr="00F964A6">
        <w:rPr>
          <w:color w:val="000000"/>
          <w:sz w:val="22"/>
          <w:szCs w:val="22"/>
        </w:rPr>
        <w:t>ă</w:t>
      </w:r>
      <w:r w:rsidRPr="00F964A6">
        <w:rPr>
          <w:color w:val="000000"/>
          <w:sz w:val="22"/>
          <w:szCs w:val="22"/>
        </w:rPr>
        <w:t xml:space="preserve"> pentru identificarea soluțiilor tehnice de care are nevoie IMM-ul, cu condiția ca soluțiile tehnice identificate și descrise în documentația tehnică realizată, să facă obiectul investițiilor din cadrul proiectului aferent cererii de finanțare;</w:t>
      </w:r>
    </w:p>
    <w:p w14:paraId="2AABE541" w14:textId="77777777" w:rsidR="00A36A92" w:rsidRPr="00F964A6" w:rsidRDefault="009F273A" w:rsidP="00E91B25">
      <w:pPr>
        <w:numPr>
          <w:ilvl w:val="0"/>
          <w:numId w:val="1"/>
        </w:numPr>
        <w:pBdr>
          <w:top w:val="nil"/>
          <w:left w:val="nil"/>
          <w:bottom w:val="nil"/>
          <w:right w:val="nil"/>
          <w:between w:val="nil"/>
        </w:pBdr>
        <w:spacing w:before="0" w:after="0"/>
        <w:jc w:val="both"/>
        <w:rPr>
          <w:color w:val="000000"/>
          <w:sz w:val="22"/>
          <w:szCs w:val="22"/>
        </w:rPr>
      </w:pPr>
      <w:r w:rsidRPr="00F964A6">
        <w:rPr>
          <w:color w:val="000000"/>
          <w:sz w:val="22"/>
          <w:szCs w:val="22"/>
        </w:rPr>
        <w:t>cheltuieli aferente achiziționării de hardware TIC,  de echipamente pentru automatizări și robotică integrate cu soluții digitale și a altor dispozitive și echipamente aferente, inclusiv pentru E-commerce, IoT (Internet of Things), tehnologii blockchain etc., precum și cheltuieli de instalare, configurare și punere in funcțiune;</w:t>
      </w:r>
    </w:p>
    <w:p w14:paraId="1F86BB7E"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realizării rețelei LAN/WiFi;</w:t>
      </w:r>
    </w:p>
    <w:p w14:paraId="0ED39230"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achiziționării și/sau dezvoltării și/sau adaptării aplicațiilor/licențelor software, cheltuieli pentru configurarea și implementarea bazelor de date, migrarea și integrarea diverselor structuri de date existente, pentru gestiune financiară, gestiunea furnizorilor, resurse umane, logistică, cheltuieli pentru implementarea RPA (Robotic Process Automation), ERP (Enterprise Resource Planning), CRM (Customer Relationship Mangement), pentru sisteme IoT (Internet of Things) și AI (Artificial Intelligence), tehnologii blockchain, soluții E-Commerce etc. și  integrarea acestora in BTP (Business Technology Platform), acolo unde este cazul;</w:t>
      </w:r>
    </w:p>
    <w:p w14:paraId="659C04DE" w14:textId="5618C9DA" w:rsidR="00A36A92" w:rsidRPr="00F964A6" w:rsidRDefault="009F273A" w:rsidP="002A76EC">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achiziționării unui website de prezentare a companiei;</w:t>
      </w:r>
    </w:p>
    <w:p w14:paraId="2D7392CA"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achiziționării/închirierii pe perioada de implementare și durabilitate a proiectului, a unui nume de domeniu nou;</w:t>
      </w:r>
    </w:p>
    <w:p w14:paraId="45D31691"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cu servicii de trecere a arhivelor din analog/dosare/hârtie în digital indexabil;</w:t>
      </w:r>
    </w:p>
    <w:p w14:paraId="4E158195"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achizițiilor de servicii de tip Cloud Computing pe perioada de implementare și durabilitate a proiectului;</w:t>
      </w:r>
    </w:p>
    <w:p w14:paraId="2A1900DB"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achiziționării de servicii pentru consolidarea securitatii cibernetice aplicabile pentru software/găzduire/rețele, pe perioada de implementare și durabilitate a proiectului;</w:t>
      </w:r>
    </w:p>
    <w:p w14:paraId="1C428F3A" w14:textId="6B49B8AA" w:rsidR="00A36A92" w:rsidRPr="00F964A6" w:rsidRDefault="009F273A" w:rsidP="002E5F2D">
      <w:pPr>
        <w:numPr>
          <w:ilvl w:val="0"/>
          <w:numId w:val="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cheltuieli cu serviciile </w:t>
      </w:r>
      <w:r w:rsidR="00DE5700" w:rsidRPr="00F964A6">
        <w:rPr>
          <w:color w:val="000000"/>
          <w:sz w:val="22"/>
          <w:szCs w:val="22"/>
        </w:rPr>
        <w:t xml:space="preserve">pentru </w:t>
      </w:r>
      <w:r w:rsidRPr="00F964A6">
        <w:rPr>
          <w:color w:val="000000"/>
          <w:sz w:val="22"/>
          <w:szCs w:val="22"/>
        </w:rPr>
        <w:t>auditare tehnică</w:t>
      </w:r>
      <w:r w:rsidR="00DE5700" w:rsidRPr="00F964A6">
        <w:rPr>
          <w:color w:val="000000"/>
          <w:sz w:val="22"/>
          <w:szCs w:val="22"/>
        </w:rPr>
        <w:t xml:space="preserve"> IT</w:t>
      </w:r>
      <w:r w:rsidR="000816C1" w:rsidRPr="00F964A6">
        <w:rPr>
          <w:color w:val="000000"/>
          <w:sz w:val="22"/>
          <w:szCs w:val="22"/>
        </w:rPr>
        <w:t xml:space="preserve"> (elaborare raport tehnic IT)</w:t>
      </w:r>
      <w:r w:rsidRPr="00F964A6">
        <w:rPr>
          <w:color w:val="000000"/>
          <w:sz w:val="22"/>
          <w:szCs w:val="22"/>
        </w:rPr>
        <w:t>;</w:t>
      </w:r>
      <w:r w:rsidR="002E5F2D" w:rsidRPr="00F964A6">
        <w:rPr>
          <w:sz w:val="22"/>
          <w:szCs w:val="22"/>
        </w:rPr>
        <w:t xml:space="preserve"> </w:t>
      </w:r>
      <w:r w:rsidR="00E020EB" w:rsidRPr="00F964A6">
        <w:rPr>
          <w:color w:val="000000"/>
          <w:sz w:val="22"/>
          <w:szCs w:val="22"/>
        </w:rPr>
        <w:t>Entitățile</w:t>
      </w:r>
      <w:r w:rsidR="002E5F2D" w:rsidRPr="00F964A6">
        <w:rPr>
          <w:color w:val="000000"/>
          <w:sz w:val="22"/>
          <w:szCs w:val="22"/>
        </w:rPr>
        <w:t xml:space="preserve"> care furnizează </w:t>
      </w:r>
      <w:r w:rsidR="00E020EB" w:rsidRPr="00F964A6">
        <w:rPr>
          <w:color w:val="000000"/>
          <w:sz w:val="22"/>
          <w:szCs w:val="22"/>
        </w:rPr>
        <w:t>astfel de servicii</w:t>
      </w:r>
      <w:r w:rsidR="002E5F2D" w:rsidRPr="00F964A6">
        <w:rPr>
          <w:color w:val="000000"/>
          <w:sz w:val="22"/>
          <w:szCs w:val="22"/>
        </w:rPr>
        <w:t xml:space="preserve"> nu pot avea calitatea de furnizori </w:t>
      </w:r>
      <w:r w:rsidR="0096424B" w:rsidRPr="00F964A6">
        <w:rPr>
          <w:color w:val="000000"/>
          <w:sz w:val="22"/>
          <w:szCs w:val="22"/>
        </w:rPr>
        <w:t xml:space="preserve">și </w:t>
      </w:r>
      <w:r w:rsidR="002E5F2D" w:rsidRPr="00F964A6">
        <w:rPr>
          <w:color w:val="000000"/>
          <w:sz w:val="22"/>
          <w:szCs w:val="22"/>
        </w:rPr>
        <w:t xml:space="preserve">pentru alte cheltuieli eligibile în cadrul </w:t>
      </w:r>
      <w:r w:rsidR="0096424B" w:rsidRPr="00F964A6">
        <w:rPr>
          <w:color w:val="000000"/>
          <w:sz w:val="22"/>
          <w:szCs w:val="22"/>
        </w:rPr>
        <w:t>unui proiect.</w:t>
      </w:r>
    </w:p>
    <w:p w14:paraId="407D6A5A" w14:textId="16BBDB34" w:rsidR="00A36A92" w:rsidRPr="00F964A6" w:rsidRDefault="009F273A" w:rsidP="00232A39">
      <w:pPr>
        <w:numPr>
          <w:ilvl w:val="0"/>
          <w:numId w:val="1"/>
        </w:numPr>
        <w:pBdr>
          <w:top w:val="nil"/>
          <w:left w:val="nil"/>
          <w:bottom w:val="nil"/>
          <w:right w:val="nil"/>
          <w:between w:val="nil"/>
        </w:pBdr>
        <w:spacing w:before="0" w:after="160" w:line="259" w:lineRule="auto"/>
        <w:jc w:val="both"/>
        <w:rPr>
          <w:color w:val="000000"/>
          <w:sz w:val="22"/>
          <w:szCs w:val="22"/>
        </w:rPr>
      </w:pPr>
      <w:r w:rsidRPr="00F964A6">
        <w:rPr>
          <w:color w:val="000000"/>
          <w:sz w:val="22"/>
          <w:szCs w:val="22"/>
        </w:rPr>
        <w:t xml:space="preserve"> cheltuieli cu instruirea personalului care va utiliza echipamentele TIC (cheltuială obligatorie în procent de maxim 10% din valoarea finanțată).</w:t>
      </w:r>
      <w:r w:rsidR="00232A39" w:rsidRPr="00F964A6">
        <w:rPr>
          <w:sz w:val="22"/>
          <w:szCs w:val="22"/>
        </w:rPr>
        <w:t xml:space="preserve"> </w:t>
      </w:r>
      <w:r w:rsidR="00232A39" w:rsidRPr="00F964A6">
        <w:rPr>
          <w:color w:val="000000"/>
          <w:sz w:val="22"/>
          <w:szCs w:val="22"/>
        </w:rPr>
        <w:t>În cadrul acestei categorii de cheltuieli vor fi cuprinse obligatoriu și cursuri în domeniul IT pentru persoanele responsabile cu conducerea și controlul întreprinderii, cursuri care să aibă rolul de a-i ajuta pe aceștia să conștientizeze rolul digitalizării în creșterea unei întreprinderi. Cursurile de competențe digitale  trebuie să fie acreditate Autoritatea Națională pentru Calificări sau /și cu recunoaștere națională/ internațională etc.</w:t>
      </w:r>
    </w:p>
    <w:p w14:paraId="2665E713" w14:textId="0D881140" w:rsidR="00A36A92" w:rsidRDefault="009F273A">
      <w:pPr>
        <w:spacing w:after="0" w:line="259" w:lineRule="auto"/>
        <w:rPr>
          <w:sz w:val="22"/>
          <w:szCs w:val="22"/>
        </w:rPr>
      </w:pPr>
      <w:r w:rsidRPr="00F964A6">
        <w:rPr>
          <w:sz w:val="22"/>
          <w:szCs w:val="22"/>
        </w:rPr>
        <w:t>(</w:t>
      </w:r>
      <w:r w:rsidR="00980884" w:rsidRPr="00F964A6">
        <w:rPr>
          <w:sz w:val="22"/>
          <w:szCs w:val="22"/>
        </w:rPr>
        <w:t>3</w:t>
      </w:r>
      <w:r w:rsidRPr="00F964A6">
        <w:rPr>
          <w:sz w:val="22"/>
          <w:szCs w:val="22"/>
        </w:rPr>
        <w:t>) Cheltuielile prevăzute la alin. (</w:t>
      </w:r>
      <w:r w:rsidR="000858D2">
        <w:rPr>
          <w:sz w:val="22"/>
          <w:szCs w:val="22"/>
        </w:rPr>
        <w:t>2)</w:t>
      </w:r>
      <w:r w:rsidRPr="00F964A6">
        <w:rPr>
          <w:sz w:val="22"/>
          <w:szCs w:val="22"/>
        </w:rPr>
        <w:t>, lit. a)</w:t>
      </w:r>
      <w:r w:rsidR="006233EE">
        <w:rPr>
          <w:sz w:val="22"/>
          <w:szCs w:val="22"/>
        </w:rPr>
        <w:t xml:space="preserve"> </w:t>
      </w:r>
      <w:r w:rsidRPr="00F964A6">
        <w:rPr>
          <w:sz w:val="22"/>
          <w:szCs w:val="22"/>
        </w:rPr>
        <w:t xml:space="preserve">și </w:t>
      </w:r>
      <w:r w:rsidR="00DE5700" w:rsidRPr="00F964A6">
        <w:rPr>
          <w:sz w:val="22"/>
          <w:szCs w:val="22"/>
        </w:rPr>
        <w:t>j</w:t>
      </w:r>
      <w:r w:rsidRPr="00F964A6">
        <w:rPr>
          <w:sz w:val="22"/>
          <w:szCs w:val="22"/>
        </w:rPr>
        <w:t>) nu pot depăși</w:t>
      </w:r>
      <w:r w:rsidR="00A304E2" w:rsidRPr="00F964A6">
        <w:rPr>
          <w:sz w:val="22"/>
          <w:szCs w:val="22"/>
        </w:rPr>
        <w:t>, cumulat,</w:t>
      </w:r>
      <w:r w:rsidRPr="00F964A6">
        <w:rPr>
          <w:sz w:val="22"/>
          <w:szCs w:val="22"/>
        </w:rPr>
        <w:t xml:space="preserve"> 10% din valoarea </w:t>
      </w:r>
      <w:r w:rsidR="007F6F7C" w:rsidRPr="00F964A6">
        <w:rPr>
          <w:sz w:val="22"/>
          <w:szCs w:val="22"/>
        </w:rPr>
        <w:t xml:space="preserve">eligibilă a </w:t>
      </w:r>
      <w:r w:rsidRPr="00F964A6">
        <w:rPr>
          <w:sz w:val="22"/>
          <w:szCs w:val="22"/>
        </w:rPr>
        <w:t>proiectului.</w:t>
      </w:r>
    </w:p>
    <w:p w14:paraId="0F15F901" w14:textId="77777777" w:rsidR="00FE5A74" w:rsidRPr="00F964A6" w:rsidRDefault="00FE5A74">
      <w:pPr>
        <w:spacing w:after="0" w:line="259" w:lineRule="auto"/>
        <w:rPr>
          <w:sz w:val="22"/>
          <w:szCs w:val="22"/>
        </w:rPr>
      </w:pPr>
    </w:p>
    <w:p w14:paraId="21A4683A" w14:textId="77777777" w:rsidR="004C1639" w:rsidRPr="00F964A6" w:rsidRDefault="004C1639" w:rsidP="004C1639">
      <w:pPr>
        <w:spacing w:before="0" w:after="60"/>
        <w:jc w:val="both"/>
        <w:rPr>
          <w:sz w:val="22"/>
          <w:szCs w:val="22"/>
        </w:rPr>
      </w:pPr>
      <w:r w:rsidRPr="00F964A6">
        <w:rPr>
          <w:sz w:val="22"/>
          <w:szCs w:val="22"/>
        </w:rPr>
        <w:lastRenderedPageBreak/>
        <w:t>(</w:t>
      </w:r>
      <w:r w:rsidR="00980884" w:rsidRPr="00F964A6">
        <w:rPr>
          <w:sz w:val="22"/>
          <w:szCs w:val="22"/>
        </w:rPr>
        <w:t>4</w:t>
      </w:r>
      <w:r w:rsidRPr="00F964A6">
        <w:rPr>
          <w:sz w:val="22"/>
          <w:szCs w:val="22"/>
        </w:rPr>
        <w:t>)  Valoarea TVA aferentă cheltuielilor eligibile, în cazul în care nu sunt cheltuieli deductibile, este suportată din bugetul de stat (art. 13, alin. ( x) lit. b) din OUG nr. 124/2021).</w:t>
      </w:r>
    </w:p>
    <w:p w14:paraId="2E5E785B" w14:textId="2B1D647A" w:rsidR="00A36A92" w:rsidRPr="00F964A6" w:rsidRDefault="00A36A92">
      <w:pPr>
        <w:spacing w:before="0" w:after="60"/>
        <w:jc w:val="both"/>
        <w:rPr>
          <w:sz w:val="22"/>
          <w:szCs w:val="22"/>
        </w:rPr>
      </w:pPr>
    </w:p>
    <w:p w14:paraId="793BF43A" w14:textId="77777777" w:rsidR="00A36A92" w:rsidRPr="00F964A6" w:rsidRDefault="009F273A">
      <w:pPr>
        <w:spacing w:before="0" w:after="60"/>
        <w:jc w:val="both"/>
        <w:rPr>
          <w:sz w:val="22"/>
          <w:szCs w:val="22"/>
        </w:rPr>
      </w:pPr>
      <w:r w:rsidRPr="00F964A6">
        <w:rPr>
          <w:sz w:val="22"/>
          <w:szCs w:val="22"/>
        </w:rPr>
        <w:t xml:space="preserve">Cheltuieli cu activitățile obligatorii de informare și publicitate, ce derivă exclusiv din Manualul de identitate vizuală privind operațiunile finanțate din Mecanismul de Rederesare și Reziliență definite în conformitate cu prevederile art. 34 din Regulamentul (UE) nr. 2021/241 de instituire a Mecanismului de Rederesare și Reziliență, cu modificările și completările ulterioare, vor fi suportate de beneficiar. </w:t>
      </w:r>
    </w:p>
    <w:p w14:paraId="0C15459E" w14:textId="77777777" w:rsidR="00A36A92" w:rsidRPr="00F964A6" w:rsidRDefault="009F273A">
      <w:pPr>
        <w:jc w:val="both"/>
        <w:rPr>
          <w:i/>
          <w:sz w:val="22"/>
          <w:szCs w:val="22"/>
        </w:rPr>
      </w:pPr>
      <w:r w:rsidRPr="00F964A6">
        <w:rPr>
          <w:i/>
          <w:sz w:val="22"/>
          <w:szCs w:val="22"/>
        </w:rPr>
        <w:t>*</w:t>
      </w:r>
      <w:r w:rsidRPr="00F964A6">
        <w:rPr>
          <w:sz w:val="22"/>
          <w:szCs w:val="22"/>
        </w:rPr>
        <w:t xml:space="preserve"> </w:t>
      </w:r>
      <w:r w:rsidRPr="00F964A6">
        <w:rPr>
          <w:i/>
          <w:sz w:val="22"/>
          <w:szCs w:val="22"/>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271C6B48" w14:textId="77777777" w:rsidR="00A36A92" w:rsidRPr="00F964A6" w:rsidRDefault="009F273A">
      <w:pPr>
        <w:spacing w:before="0" w:after="0"/>
        <w:jc w:val="both"/>
        <w:rPr>
          <w:color w:val="000000"/>
          <w:sz w:val="22"/>
          <w:szCs w:val="22"/>
        </w:rPr>
      </w:pPr>
      <w:r w:rsidRPr="00F964A6">
        <w:rPr>
          <w:b/>
          <w:i/>
          <w:color w:val="000000"/>
          <w:sz w:val="22"/>
          <w:szCs w:val="22"/>
        </w:rPr>
        <w:t>ATENȚIE! Pentru justificarea bugetului proiectului este necesar să se prezinte minim 2 oferte de preţ pentru fiecare achiziţie de bunuri/servicii/lucrări, documente care vor fi ataşate cererii de finanţare.</w:t>
      </w:r>
    </w:p>
    <w:p w14:paraId="084C7B6E" w14:textId="77777777" w:rsidR="00A36A92" w:rsidRPr="00F964A6" w:rsidRDefault="00A36A92">
      <w:pPr>
        <w:spacing w:before="0" w:after="60"/>
        <w:jc w:val="both"/>
        <w:rPr>
          <w:sz w:val="22"/>
          <w:szCs w:val="22"/>
        </w:rPr>
      </w:pPr>
    </w:p>
    <w:p w14:paraId="0C16E323" w14:textId="5C377B48" w:rsidR="00A36A92" w:rsidRPr="00F964A6" w:rsidRDefault="009F273A">
      <w:pPr>
        <w:spacing w:before="0" w:after="60"/>
        <w:jc w:val="both"/>
        <w:rPr>
          <w:sz w:val="22"/>
          <w:szCs w:val="22"/>
        </w:rPr>
      </w:pPr>
      <w:r w:rsidRPr="00F964A6">
        <w:rPr>
          <w:sz w:val="22"/>
          <w:szCs w:val="22"/>
        </w:rPr>
        <w:t>(5) Cheltuieli neeligibile</w:t>
      </w:r>
    </w:p>
    <w:p w14:paraId="65145E19" w14:textId="77777777" w:rsidR="00A36A92" w:rsidRPr="00F964A6" w:rsidRDefault="009F273A">
      <w:pPr>
        <w:spacing w:before="0" w:after="60"/>
        <w:jc w:val="both"/>
        <w:rPr>
          <w:sz w:val="22"/>
          <w:szCs w:val="22"/>
        </w:rPr>
      </w:pPr>
      <w:r w:rsidRPr="00F964A6">
        <w:rPr>
          <w:sz w:val="22"/>
          <w:szCs w:val="22"/>
        </w:rPr>
        <w:t>- alte cheltuieli care nu se încadrează în categoria cheltuielilor eligibile descrise mai sus;</w:t>
      </w:r>
    </w:p>
    <w:p w14:paraId="596AE19D" w14:textId="78950427" w:rsidR="00A36A92" w:rsidRPr="00F964A6" w:rsidRDefault="009F273A">
      <w:pPr>
        <w:spacing w:before="0" w:after="60"/>
        <w:jc w:val="both"/>
        <w:rPr>
          <w:sz w:val="22"/>
          <w:szCs w:val="22"/>
        </w:rPr>
      </w:pPr>
      <w:r w:rsidRPr="00F964A6">
        <w:rPr>
          <w:sz w:val="22"/>
          <w:szCs w:val="22"/>
        </w:rPr>
        <w:t>- cheltuielile privind costuri administrative;</w:t>
      </w:r>
    </w:p>
    <w:p w14:paraId="745E1987" w14:textId="77777777" w:rsidR="00A36A92" w:rsidRPr="00F964A6" w:rsidRDefault="009F273A">
      <w:pPr>
        <w:spacing w:before="0" w:after="60"/>
        <w:jc w:val="both"/>
        <w:rPr>
          <w:sz w:val="22"/>
          <w:szCs w:val="22"/>
        </w:rPr>
      </w:pPr>
      <w:r w:rsidRPr="00F964A6">
        <w:rPr>
          <w:sz w:val="22"/>
          <w:szCs w:val="22"/>
        </w:rPr>
        <w:t>- echipamente second-hand;</w:t>
      </w:r>
    </w:p>
    <w:p w14:paraId="5906338C" w14:textId="77777777" w:rsidR="00A36A92" w:rsidRPr="00F964A6" w:rsidRDefault="009F273A">
      <w:pPr>
        <w:spacing w:before="0" w:after="60"/>
        <w:jc w:val="both"/>
        <w:rPr>
          <w:sz w:val="22"/>
          <w:szCs w:val="22"/>
        </w:rPr>
      </w:pPr>
      <w:r w:rsidRPr="00F964A6">
        <w:rPr>
          <w:sz w:val="22"/>
          <w:szCs w:val="22"/>
        </w:rPr>
        <w:t>- cheltuielile de personal;</w:t>
      </w:r>
    </w:p>
    <w:p w14:paraId="5DF46417" w14:textId="77777777" w:rsidR="00A36A92" w:rsidRPr="00F964A6" w:rsidRDefault="009F273A">
      <w:pPr>
        <w:spacing w:before="0" w:after="60"/>
        <w:jc w:val="both"/>
        <w:rPr>
          <w:sz w:val="22"/>
          <w:szCs w:val="22"/>
        </w:rPr>
      </w:pPr>
      <w:r w:rsidRPr="00F964A6">
        <w:rPr>
          <w:sz w:val="22"/>
          <w:szCs w:val="22"/>
        </w:rPr>
        <w:t>- cheltuieli financiare, respectiv prime de asigurare, taxe, comisioane, rata și dobânzi aferente creditelor;</w:t>
      </w:r>
    </w:p>
    <w:p w14:paraId="03B0A538" w14:textId="77777777" w:rsidR="00A36A92" w:rsidRPr="00F964A6" w:rsidRDefault="009F273A">
      <w:pPr>
        <w:spacing w:before="0" w:after="60"/>
        <w:jc w:val="both"/>
        <w:rPr>
          <w:sz w:val="22"/>
          <w:szCs w:val="22"/>
        </w:rPr>
      </w:pPr>
      <w:r w:rsidRPr="00F964A6">
        <w:rPr>
          <w:sz w:val="22"/>
          <w:szCs w:val="22"/>
        </w:rPr>
        <w:t>- contribuția în natură;</w:t>
      </w:r>
    </w:p>
    <w:p w14:paraId="2ABF072C" w14:textId="77777777" w:rsidR="00A36A92" w:rsidRPr="00F964A6" w:rsidRDefault="009F273A">
      <w:pPr>
        <w:spacing w:before="0" w:after="60"/>
        <w:jc w:val="both"/>
        <w:rPr>
          <w:sz w:val="22"/>
          <w:szCs w:val="22"/>
        </w:rPr>
      </w:pPr>
      <w:r w:rsidRPr="00F964A6">
        <w:rPr>
          <w:sz w:val="22"/>
          <w:szCs w:val="22"/>
        </w:rPr>
        <w:t>- amortizarea;</w:t>
      </w:r>
    </w:p>
    <w:p w14:paraId="7D82F4CD" w14:textId="77777777" w:rsidR="00A36A92" w:rsidRPr="00F964A6" w:rsidRDefault="009F273A">
      <w:pPr>
        <w:spacing w:before="0" w:after="60"/>
        <w:jc w:val="both"/>
        <w:rPr>
          <w:sz w:val="22"/>
          <w:szCs w:val="22"/>
        </w:rPr>
      </w:pPr>
      <w:r w:rsidRPr="00F964A6">
        <w:rPr>
          <w:sz w:val="22"/>
          <w:szCs w:val="22"/>
        </w:rPr>
        <w:t>- achiziții în regim de leasing;</w:t>
      </w:r>
    </w:p>
    <w:p w14:paraId="3F539351" w14:textId="6709429F" w:rsidR="00A36A92" w:rsidRPr="00F964A6" w:rsidRDefault="009F273A">
      <w:pPr>
        <w:spacing w:before="0" w:after="60"/>
        <w:jc w:val="both"/>
        <w:rPr>
          <w:sz w:val="22"/>
          <w:szCs w:val="22"/>
        </w:rPr>
      </w:pPr>
      <w:r w:rsidRPr="00F964A6">
        <w:rPr>
          <w:sz w:val="22"/>
          <w:szCs w:val="22"/>
        </w:rPr>
        <w:t>- achiziţia de terenuri.</w:t>
      </w:r>
    </w:p>
    <w:p w14:paraId="04475DE6" w14:textId="77777777" w:rsidR="00A36A92" w:rsidRPr="00F964A6" w:rsidRDefault="009F273A">
      <w:pPr>
        <w:spacing w:before="0" w:after="60"/>
        <w:jc w:val="both"/>
        <w:rPr>
          <w:sz w:val="22"/>
          <w:szCs w:val="22"/>
        </w:rPr>
      </w:pPr>
      <w:r w:rsidRPr="00F964A6">
        <w:rPr>
          <w:b/>
          <w:i/>
          <w:sz w:val="22"/>
          <w:szCs w:val="22"/>
        </w:rPr>
        <w:t>Atenție!</w:t>
      </w:r>
      <w:r w:rsidRPr="00F964A6">
        <w:rPr>
          <w:sz w:val="22"/>
          <w:szCs w:val="22"/>
        </w:rPr>
        <w:t xml:space="preserve"> Activele necorporale sunt eligibile pentru calculul costurilor de investiții dacă îndeplinesc următoarele condiții:</w:t>
      </w:r>
    </w:p>
    <w:p w14:paraId="40EA015E" w14:textId="77777777" w:rsidR="00A36A92" w:rsidRPr="00F964A6" w:rsidRDefault="009F273A">
      <w:pPr>
        <w:spacing w:before="0" w:after="60"/>
        <w:jc w:val="both"/>
        <w:rPr>
          <w:sz w:val="22"/>
          <w:szCs w:val="22"/>
        </w:rPr>
      </w:pPr>
      <w:r w:rsidRPr="00F964A6">
        <w:rPr>
          <w:sz w:val="22"/>
          <w:szCs w:val="22"/>
        </w:rPr>
        <w:t>• Trebuie să fie utilizate exclusiv în cadrul IMM-ului;</w:t>
      </w:r>
    </w:p>
    <w:p w14:paraId="6C43518E" w14:textId="77777777" w:rsidR="00A36A92" w:rsidRPr="00F964A6" w:rsidRDefault="009F273A">
      <w:pPr>
        <w:spacing w:before="0" w:after="60"/>
        <w:jc w:val="both"/>
        <w:rPr>
          <w:sz w:val="22"/>
          <w:szCs w:val="22"/>
        </w:rPr>
      </w:pPr>
      <w:r w:rsidRPr="00F964A6">
        <w:rPr>
          <w:sz w:val="22"/>
          <w:szCs w:val="22"/>
        </w:rPr>
        <w:t>• Trebuie să fie amortizabile;</w:t>
      </w:r>
    </w:p>
    <w:p w14:paraId="6D9CAFB1" w14:textId="6F0852A7" w:rsidR="00A36A92" w:rsidRPr="00F964A6" w:rsidRDefault="009F273A">
      <w:pPr>
        <w:spacing w:before="0" w:after="60"/>
        <w:jc w:val="both"/>
        <w:rPr>
          <w:sz w:val="22"/>
          <w:szCs w:val="22"/>
        </w:rPr>
      </w:pPr>
      <w:r w:rsidRPr="00F964A6">
        <w:rPr>
          <w:sz w:val="22"/>
          <w:szCs w:val="22"/>
        </w:rPr>
        <w:t>• Trebuie să fie incluse în activele IMM-ului.</w:t>
      </w:r>
    </w:p>
    <w:p w14:paraId="2F0D03ED" w14:textId="77777777" w:rsidR="00A36A92" w:rsidRPr="00F964A6" w:rsidRDefault="009F273A">
      <w:pPr>
        <w:spacing w:before="0" w:after="60"/>
        <w:jc w:val="both"/>
        <w:rPr>
          <w:sz w:val="22"/>
          <w:szCs w:val="22"/>
        </w:rPr>
      </w:pPr>
      <w:r w:rsidRPr="00F964A6">
        <w:rPr>
          <w:sz w:val="22"/>
          <w:szCs w:val="22"/>
        </w:rPr>
        <w:t>Achiziția activelor fixe necorporale, pentru a fi folosite în cadrul proiectului, se face pe bază de:</w:t>
      </w:r>
    </w:p>
    <w:p w14:paraId="215C60DC" w14:textId="77777777" w:rsidR="00A36A92" w:rsidRPr="00F964A6" w:rsidRDefault="009F273A">
      <w:pPr>
        <w:spacing w:before="0" w:after="60"/>
        <w:jc w:val="both"/>
        <w:rPr>
          <w:sz w:val="22"/>
          <w:szCs w:val="22"/>
        </w:rPr>
      </w:pPr>
      <w:r w:rsidRPr="00F964A6">
        <w:rPr>
          <w:sz w:val="22"/>
          <w:szCs w:val="22"/>
        </w:rPr>
        <w:t>• contract pentru obținerea dreptului de proprietate (în cazul aplicațiilor informatice, sau al brevetelor),</w:t>
      </w:r>
    </w:p>
    <w:p w14:paraId="6FFC8F84" w14:textId="77777777" w:rsidR="00A36A92" w:rsidRPr="00F964A6" w:rsidRDefault="009F273A">
      <w:pPr>
        <w:spacing w:before="0" w:after="60"/>
        <w:jc w:val="both"/>
        <w:rPr>
          <w:sz w:val="22"/>
          <w:szCs w:val="22"/>
        </w:rPr>
      </w:pPr>
      <w:r w:rsidRPr="00F964A6">
        <w:rPr>
          <w:sz w:val="22"/>
          <w:szCs w:val="22"/>
        </w:rPr>
        <w:t>• contract de licență sau de cesiune pentru obținerea unui drept de utilizare.</w:t>
      </w:r>
    </w:p>
    <w:p w14:paraId="7C96E4D4" w14:textId="77777777" w:rsidR="00685614" w:rsidRPr="00F964A6" w:rsidRDefault="00685614">
      <w:pPr>
        <w:spacing w:before="0" w:after="60"/>
        <w:jc w:val="both"/>
        <w:rPr>
          <w:sz w:val="22"/>
          <w:szCs w:val="22"/>
        </w:rPr>
      </w:pPr>
    </w:p>
    <w:p w14:paraId="342CD628" w14:textId="0E2B7867" w:rsidR="00A36A92" w:rsidRPr="00F964A6" w:rsidRDefault="009F273A" w:rsidP="00C77D26">
      <w:pPr>
        <w:pStyle w:val="Heading1"/>
        <w:numPr>
          <w:ilvl w:val="0"/>
          <w:numId w:val="3"/>
        </w:numPr>
        <w:spacing w:after="0"/>
        <w:rPr>
          <w:sz w:val="22"/>
          <w:szCs w:val="22"/>
        </w:rPr>
      </w:pPr>
      <w:bookmarkStart w:id="53" w:name="_qsh70q" w:colFirst="0" w:colLast="0"/>
      <w:bookmarkStart w:id="54" w:name="_Toc126928018"/>
      <w:bookmarkEnd w:id="53"/>
      <w:r w:rsidRPr="00F964A6">
        <w:rPr>
          <w:sz w:val="22"/>
          <w:szCs w:val="22"/>
        </w:rPr>
        <w:t>COMPLETAREA CERERII DE FINANTARE</w:t>
      </w:r>
      <w:bookmarkEnd w:id="54"/>
    </w:p>
    <w:p w14:paraId="37209A7E" w14:textId="77777777" w:rsidR="00A36A92" w:rsidRPr="00F964A6" w:rsidRDefault="00A36A92">
      <w:pPr>
        <w:spacing w:before="0" w:after="0"/>
        <w:jc w:val="both"/>
        <w:rPr>
          <w:sz w:val="22"/>
          <w:szCs w:val="22"/>
        </w:rPr>
      </w:pPr>
    </w:p>
    <w:p w14:paraId="78FC9E9B" w14:textId="37862376" w:rsidR="00A36A92" w:rsidRPr="00F964A6" w:rsidRDefault="009F273A" w:rsidP="00D14E1D">
      <w:pPr>
        <w:spacing w:before="0" w:after="0"/>
        <w:jc w:val="both"/>
        <w:rPr>
          <w:color w:val="000000"/>
          <w:sz w:val="22"/>
          <w:szCs w:val="22"/>
        </w:rPr>
      </w:pPr>
      <w:r w:rsidRPr="00F964A6">
        <w:rPr>
          <w:sz w:val="22"/>
          <w:szCs w:val="22"/>
        </w:rPr>
        <w:t xml:space="preserve">Cererea de finanțare </w:t>
      </w:r>
      <w:r w:rsidRPr="00F964A6">
        <w:rPr>
          <w:color w:val="000000"/>
          <w:sz w:val="22"/>
          <w:szCs w:val="22"/>
        </w:rPr>
        <w:t>se va transmite în format pdf., sub semnătură electronică</w:t>
      </w:r>
      <w:r w:rsidR="00ED3FF7">
        <w:rPr>
          <w:color w:val="000000"/>
          <w:sz w:val="22"/>
          <w:szCs w:val="22"/>
        </w:rPr>
        <w:t xml:space="preserve"> extinsă</w:t>
      </w:r>
      <w:r w:rsidRPr="00F964A6">
        <w:rPr>
          <w:color w:val="000000"/>
          <w:sz w:val="22"/>
          <w:szCs w:val="22"/>
        </w:rPr>
        <w:t>, certificată în conformitate cu prevederile legale în vigoare, a reprezentantului legal al solicitantului de finanțare sau după caz, a persoanei împuternicite de către acesta</w:t>
      </w:r>
      <w:r w:rsidR="00DF49CC" w:rsidRPr="00F964A6">
        <w:rPr>
          <w:color w:val="000000"/>
          <w:sz w:val="22"/>
          <w:szCs w:val="22"/>
        </w:rPr>
        <w:t xml:space="preserve"> </w:t>
      </w:r>
      <w:r w:rsidR="00980884" w:rsidRPr="00F964A6">
        <w:rPr>
          <w:color w:val="000000"/>
          <w:sz w:val="22"/>
          <w:szCs w:val="22"/>
        </w:rPr>
        <w:t>ș</w:t>
      </w:r>
      <w:r w:rsidR="00DF49CC" w:rsidRPr="00F964A6">
        <w:rPr>
          <w:color w:val="000000"/>
          <w:sz w:val="22"/>
          <w:szCs w:val="22"/>
        </w:rPr>
        <w:t xml:space="preserve">i va fi </w:t>
      </w:r>
      <w:r w:rsidR="00980884" w:rsidRPr="00F964A6">
        <w:rPr>
          <w:color w:val="000000"/>
          <w:sz w:val="22"/>
          <w:szCs w:val="22"/>
        </w:rPr>
        <w:t>î</w:t>
      </w:r>
      <w:r w:rsidR="00DF49CC" w:rsidRPr="00F964A6">
        <w:rPr>
          <w:color w:val="000000"/>
          <w:sz w:val="22"/>
          <w:szCs w:val="22"/>
        </w:rPr>
        <w:t>nsotit</w:t>
      </w:r>
      <w:r w:rsidR="00980884" w:rsidRPr="00F964A6">
        <w:rPr>
          <w:color w:val="000000"/>
          <w:sz w:val="22"/>
          <w:szCs w:val="22"/>
        </w:rPr>
        <w:t>ă</w:t>
      </w:r>
      <w:r w:rsidR="00DF49CC" w:rsidRPr="00F964A6">
        <w:rPr>
          <w:color w:val="000000"/>
          <w:sz w:val="22"/>
          <w:szCs w:val="22"/>
        </w:rPr>
        <w:t xml:space="preserve"> de urmatoarele anexe:</w:t>
      </w:r>
    </w:p>
    <w:p w14:paraId="367F4EF5" w14:textId="22BA6C4C" w:rsidR="00A36A92" w:rsidRPr="00F964A6" w:rsidRDefault="009F273A" w:rsidP="009874BC">
      <w:pPr>
        <w:numPr>
          <w:ilvl w:val="0"/>
          <w:numId w:val="10"/>
        </w:numPr>
        <w:pBdr>
          <w:top w:val="nil"/>
          <w:left w:val="nil"/>
          <w:bottom w:val="nil"/>
          <w:right w:val="nil"/>
          <w:between w:val="nil"/>
        </w:pBdr>
        <w:spacing w:before="0" w:after="0"/>
        <w:jc w:val="both"/>
        <w:rPr>
          <w:color w:val="000000"/>
          <w:sz w:val="22"/>
          <w:szCs w:val="22"/>
        </w:rPr>
      </w:pPr>
      <w:r w:rsidRPr="00F964A6">
        <w:rPr>
          <w:color w:val="000000"/>
          <w:sz w:val="22"/>
          <w:szCs w:val="22"/>
        </w:rPr>
        <w:lastRenderedPageBreak/>
        <w:t>Planul de afaceri</w:t>
      </w:r>
      <w:r w:rsidR="00EF4635" w:rsidRPr="00F964A6">
        <w:rPr>
          <w:color w:val="000000"/>
          <w:sz w:val="22"/>
          <w:szCs w:val="22"/>
        </w:rPr>
        <w:t>.</w:t>
      </w:r>
    </w:p>
    <w:p w14:paraId="4D04EFC2" w14:textId="2EC08EC1" w:rsidR="00A36A92" w:rsidRPr="00F964A6" w:rsidRDefault="00EF4635" w:rsidP="009874BC">
      <w:pPr>
        <w:numPr>
          <w:ilvl w:val="0"/>
          <w:numId w:val="10"/>
        </w:numPr>
        <w:pBdr>
          <w:top w:val="nil"/>
          <w:left w:val="nil"/>
          <w:bottom w:val="nil"/>
          <w:right w:val="nil"/>
          <w:between w:val="nil"/>
        </w:pBdr>
        <w:spacing w:before="0" w:after="0"/>
        <w:jc w:val="both"/>
        <w:rPr>
          <w:color w:val="000000"/>
          <w:sz w:val="22"/>
          <w:szCs w:val="22"/>
        </w:rPr>
      </w:pPr>
      <w:r w:rsidRPr="00F964A6">
        <w:rPr>
          <w:color w:val="000000"/>
          <w:sz w:val="22"/>
          <w:szCs w:val="22"/>
        </w:rPr>
        <w:t>S</w:t>
      </w:r>
      <w:r w:rsidR="009F273A" w:rsidRPr="00F964A6">
        <w:rPr>
          <w:color w:val="000000"/>
          <w:sz w:val="22"/>
          <w:szCs w:val="22"/>
        </w:rPr>
        <w:t>et de documente completate sau, după caz, scanate, salvate în format pdf., semnate digital cu semnătură electronică</w:t>
      </w:r>
      <w:r w:rsidR="00ED3FF7">
        <w:rPr>
          <w:color w:val="000000"/>
          <w:sz w:val="22"/>
          <w:szCs w:val="22"/>
        </w:rPr>
        <w:t xml:space="preserve"> extinsă</w:t>
      </w:r>
      <w:r w:rsidR="009F273A" w:rsidRPr="00F964A6">
        <w:rPr>
          <w:color w:val="000000"/>
          <w:sz w:val="22"/>
          <w:szCs w:val="22"/>
        </w:rPr>
        <w:t>, certificată în conformitate cu prevederile legale în vigoare, a reprezentantului legal al solicitantului de finanțare sau a persoanei împuternicite de către acesta și transmise</w:t>
      </w:r>
      <w:r w:rsidR="00DF49CC" w:rsidRPr="00F964A6">
        <w:rPr>
          <w:color w:val="000000"/>
          <w:sz w:val="22"/>
          <w:szCs w:val="22"/>
        </w:rPr>
        <w:t xml:space="preserve"> care sustin si probeaz</w:t>
      </w:r>
      <w:r w:rsidRPr="00F964A6">
        <w:rPr>
          <w:color w:val="000000"/>
          <w:sz w:val="22"/>
          <w:szCs w:val="22"/>
        </w:rPr>
        <w:t>ă</w:t>
      </w:r>
      <w:r w:rsidR="00DF49CC" w:rsidRPr="00F964A6">
        <w:rPr>
          <w:color w:val="000000"/>
          <w:sz w:val="22"/>
          <w:szCs w:val="22"/>
        </w:rPr>
        <w:t xml:space="preserve"> datele </w:t>
      </w:r>
      <w:r w:rsidRPr="00F964A6">
        <w:rPr>
          <w:color w:val="000000"/>
          <w:sz w:val="22"/>
          <w:szCs w:val="22"/>
        </w:rPr>
        <w:t>ș</w:t>
      </w:r>
      <w:r w:rsidR="00DF49CC" w:rsidRPr="00F964A6">
        <w:rPr>
          <w:color w:val="000000"/>
          <w:sz w:val="22"/>
          <w:szCs w:val="22"/>
        </w:rPr>
        <w:t>i informa</w:t>
      </w:r>
      <w:r w:rsidRPr="00F964A6">
        <w:rPr>
          <w:color w:val="000000"/>
          <w:sz w:val="22"/>
          <w:szCs w:val="22"/>
        </w:rPr>
        <w:t>ț</w:t>
      </w:r>
      <w:r w:rsidR="00DF49CC" w:rsidRPr="00F964A6">
        <w:rPr>
          <w:color w:val="000000"/>
          <w:sz w:val="22"/>
          <w:szCs w:val="22"/>
        </w:rPr>
        <w:t>iile pre</w:t>
      </w:r>
      <w:r w:rsidRPr="00F964A6">
        <w:rPr>
          <w:color w:val="000000"/>
          <w:sz w:val="22"/>
          <w:szCs w:val="22"/>
        </w:rPr>
        <w:t>z</w:t>
      </w:r>
      <w:r w:rsidR="00DF49CC" w:rsidRPr="00F964A6">
        <w:rPr>
          <w:color w:val="000000"/>
          <w:sz w:val="22"/>
          <w:szCs w:val="22"/>
        </w:rPr>
        <w:t xml:space="preserve">entate </w:t>
      </w:r>
      <w:r w:rsidRPr="00F964A6">
        <w:rPr>
          <w:color w:val="000000"/>
          <w:sz w:val="22"/>
          <w:szCs w:val="22"/>
        </w:rPr>
        <w:t>î</w:t>
      </w:r>
      <w:r w:rsidR="00DF49CC" w:rsidRPr="00F964A6">
        <w:rPr>
          <w:color w:val="000000"/>
          <w:sz w:val="22"/>
          <w:szCs w:val="22"/>
        </w:rPr>
        <w:t>n cererea de finan</w:t>
      </w:r>
      <w:r w:rsidRPr="00F964A6">
        <w:rPr>
          <w:color w:val="000000"/>
          <w:sz w:val="22"/>
          <w:szCs w:val="22"/>
        </w:rPr>
        <w:t>ț</w:t>
      </w:r>
      <w:r w:rsidR="00DF49CC" w:rsidRPr="00F964A6">
        <w:rPr>
          <w:color w:val="000000"/>
          <w:sz w:val="22"/>
          <w:szCs w:val="22"/>
        </w:rPr>
        <w:t xml:space="preserve">are </w:t>
      </w:r>
      <w:r w:rsidRPr="00F964A6">
        <w:rPr>
          <w:color w:val="000000"/>
          <w:sz w:val="22"/>
          <w:szCs w:val="22"/>
        </w:rPr>
        <w:t>ș</w:t>
      </w:r>
      <w:r w:rsidR="00DF49CC" w:rsidRPr="00F964A6">
        <w:rPr>
          <w:color w:val="000000"/>
          <w:sz w:val="22"/>
          <w:szCs w:val="22"/>
        </w:rPr>
        <w:t>i planul de afaceri</w:t>
      </w:r>
      <w:r w:rsidR="009F273A" w:rsidRPr="00F964A6">
        <w:rPr>
          <w:color w:val="000000"/>
          <w:sz w:val="22"/>
          <w:szCs w:val="22"/>
        </w:rPr>
        <w:t>.</w:t>
      </w:r>
    </w:p>
    <w:p w14:paraId="516ECEC0" w14:textId="77777777" w:rsidR="00A36A92" w:rsidRPr="00F964A6" w:rsidRDefault="00A36A92">
      <w:pPr>
        <w:spacing w:before="0" w:after="0"/>
        <w:jc w:val="both"/>
        <w:rPr>
          <w:sz w:val="22"/>
          <w:szCs w:val="22"/>
        </w:rPr>
      </w:pPr>
    </w:p>
    <w:p w14:paraId="22FE7D75" w14:textId="77777777" w:rsidR="00A36A92" w:rsidRPr="00F964A6" w:rsidRDefault="009F273A">
      <w:pPr>
        <w:spacing w:before="0" w:after="0"/>
        <w:jc w:val="both"/>
        <w:rPr>
          <w:sz w:val="22"/>
          <w:szCs w:val="22"/>
        </w:rPr>
      </w:pPr>
      <w:r w:rsidRPr="00F964A6">
        <w:rPr>
          <w:sz w:val="22"/>
          <w:szCs w:val="22"/>
        </w:rPr>
        <w:t>Documentele transmise, ca parte din cererea de finanțare, trebuie să fie lizibile și complete.</w:t>
      </w:r>
    </w:p>
    <w:p w14:paraId="181FC5F3" w14:textId="77777777" w:rsidR="00A36A92" w:rsidRPr="00F964A6" w:rsidRDefault="00A36A92">
      <w:pPr>
        <w:spacing w:before="0" w:after="0"/>
        <w:jc w:val="both"/>
        <w:rPr>
          <w:sz w:val="22"/>
          <w:szCs w:val="22"/>
        </w:rPr>
      </w:pPr>
    </w:p>
    <w:p w14:paraId="15F9C9F4" w14:textId="6DBD0FB1" w:rsidR="00A36A92" w:rsidRPr="00F964A6" w:rsidRDefault="009F273A" w:rsidP="005E6406">
      <w:pPr>
        <w:pStyle w:val="Heading2"/>
        <w:rPr>
          <w:sz w:val="22"/>
          <w:szCs w:val="22"/>
        </w:rPr>
      </w:pPr>
      <w:bookmarkStart w:id="55" w:name="_3as4poj" w:colFirst="0" w:colLast="0"/>
      <w:bookmarkStart w:id="56" w:name="_Toc126928019"/>
      <w:bookmarkEnd w:id="55"/>
      <w:r w:rsidRPr="00F964A6">
        <w:rPr>
          <w:sz w:val="22"/>
          <w:szCs w:val="22"/>
        </w:rPr>
        <w:t>6.1. Limba utilizată în completarea cererii de finanțare</w:t>
      </w:r>
      <w:bookmarkEnd w:id="56"/>
    </w:p>
    <w:p w14:paraId="2AC564D7" w14:textId="77777777" w:rsidR="00A36A92" w:rsidRPr="00F964A6" w:rsidRDefault="00A36A92">
      <w:pPr>
        <w:spacing w:before="0" w:after="0"/>
        <w:jc w:val="both"/>
        <w:rPr>
          <w:sz w:val="22"/>
          <w:szCs w:val="22"/>
        </w:rPr>
      </w:pPr>
    </w:p>
    <w:p w14:paraId="71BA65B8" w14:textId="77777777" w:rsidR="00A36A92" w:rsidRPr="00F964A6" w:rsidRDefault="009F273A">
      <w:pPr>
        <w:spacing w:before="0" w:after="0"/>
        <w:jc w:val="both"/>
        <w:rPr>
          <w:sz w:val="22"/>
          <w:szCs w:val="22"/>
        </w:rPr>
      </w:pPr>
      <w:r w:rsidRPr="00F964A6">
        <w:rPr>
          <w:sz w:val="22"/>
          <w:szCs w:val="22"/>
        </w:rPr>
        <w:t>Limba utilizată în completarea cererii de finanțare este limba română.</w:t>
      </w:r>
    </w:p>
    <w:p w14:paraId="3D2D0449" w14:textId="674A7643" w:rsidR="00A36A92" w:rsidRPr="00F964A6" w:rsidRDefault="00A36A92">
      <w:pPr>
        <w:spacing w:before="0" w:after="0"/>
        <w:jc w:val="both"/>
        <w:rPr>
          <w:sz w:val="22"/>
          <w:szCs w:val="22"/>
        </w:rPr>
      </w:pPr>
    </w:p>
    <w:p w14:paraId="030A3898" w14:textId="4C6D29B7" w:rsidR="00A36A92" w:rsidRPr="00F964A6" w:rsidRDefault="009F273A" w:rsidP="005E6406">
      <w:pPr>
        <w:pStyle w:val="Heading2"/>
        <w:rPr>
          <w:sz w:val="22"/>
          <w:szCs w:val="22"/>
        </w:rPr>
      </w:pPr>
      <w:bookmarkStart w:id="57" w:name="_1pxezwc" w:colFirst="0" w:colLast="0"/>
      <w:bookmarkStart w:id="58" w:name="_Toc126928020"/>
      <w:bookmarkEnd w:id="57"/>
      <w:r w:rsidRPr="00F964A6">
        <w:rPr>
          <w:sz w:val="22"/>
          <w:szCs w:val="22"/>
        </w:rPr>
        <w:t>6.2 Anexele la cerere de finanţare aplicabile prezentului apel</w:t>
      </w:r>
      <w:bookmarkEnd w:id="58"/>
    </w:p>
    <w:p w14:paraId="69DFDC8E" w14:textId="20E472C7" w:rsidR="00A36A92" w:rsidRPr="00F964A6" w:rsidRDefault="009F273A">
      <w:pPr>
        <w:jc w:val="both"/>
        <w:rPr>
          <w:sz w:val="22"/>
          <w:szCs w:val="22"/>
        </w:rPr>
      </w:pPr>
      <w:r w:rsidRPr="00F964A6">
        <w:rPr>
          <w:sz w:val="22"/>
          <w:szCs w:val="22"/>
        </w:rPr>
        <w:t xml:space="preserve">Documentele enumerate mai jos se vor transmite obligatoriu prin platforma pentru depunerea proiectelor de investiții finanțate în cadrul Planului Național de Redresare și Rezilență. Platforma poate fi accesată la următorul link: </w:t>
      </w:r>
      <w:hyperlink r:id="rId13">
        <w:r w:rsidRPr="00F964A6">
          <w:rPr>
            <w:color w:val="0000FF"/>
            <w:sz w:val="22"/>
            <w:szCs w:val="22"/>
            <w:u w:val="single"/>
          </w:rPr>
          <w:t>https://proiecte.pnrr.gov.ro</w:t>
        </w:r>
      </w:hyperlink>
      <w:r w:rsidRPr="00F964A6">
        <w:rPr>
          <w:sz w:val="22"/>
          <w:szCs w:val="22"/>
        </w:rPr>
        <w:t xml:space="preserve"> .</w:t>
      </w:r>
    </w:p>
    <w:p w14:paraId="4C1D155E" w14:textId="6E6814EC" w:rsidR="00A36A92" w:rsidRPr="00F964A6" w:rsidRDefault="009F273A">
      <w:pPr>
        <w:pBdr>
          <w:top w:val="nil"/>
          <w:left w:val="nil"/>
          <w:bottom w:val="nil"/>
          <w:right w:val="nil"/>
          <w:between w:val="nil"/>
        </w:pBdr>
        <w:shd w:val="clear" w:color="auto" w:fill="E6E6E6"/>
        <w:spacing w:before="240" w:after="0"/>
        <w:jc w:val="both"/>
        <w:rPr>
          <w:b/>
          <w:color w:val="000000"/>
          <w:sz w:val="22"/>
          <w:szCs w:val="22"/>
        </w:rPr>
      </w:pPr>
      <w:r w:rsidRPr="00F964A6">
        <w:rPr>
          <w:b/>
          <w:color w:val="000000"/>
          <w:sz w:val="22"/>
          <w:szCs w:val="22"/>
        </w:rPr>
        <w:t xml:space="preserve">1) Documentele de identificare </w:t>
      </w:r>
      <w:r w:rsidR="009E37BF" w:rsidRPr="00F964A6">
        <w:rPr>
          <w:b/>
          <w:color w:val="000000"/>
          <w:sz w:val="22"/>
          <w:szCs w:val="22"/>
        </w:rPr>
        <w:t xml:space="preserve">solicitant </w:t>
      </w:r>
    </w:p>
    <w:p w14:paraId="12C99290" w14:textId="77777777" w:rsidR="00A36A92" w:rsidRPr="00F964A6" w:rsidRDefault="009F273A">
      <w:pPr>
        <w:pBdr>
          <w:top w:val="nil"/>
          <w:left w:val="nil"/>
          <w:bottom w:val="nil"/>
          <w:right w:val="nil"/>
          <w:between w:val="nil"/>
        </w:pBdr>
        <w:shd w:val="clear" w:color="auto" w:fill="E6E6E6"/>
        <w:spacing w:before="0" w:after="0"/>
        <w:jc w:val="both"/>
        <w:rPr>
          <w:color w:val="000000"/>
          <w:sz w:val="22"/>
          <w:szCs w:val="22"/>
        </w:rPr>
      </w:pPr>
      <w:r w:rsidRPr="00F964A6">
        <w:rPr>
          <w:color w:val="000000"/>
          <w:sz w:val="22"/>
          <w:szCs w:val="22"/>
        </w:rPr>
        <w:t>[</w:t>
      </w:r>
      <w:r w:rsidRPr="00F964A6">
        <w:rPr>
          <w:i/>
          <w:color w:val="000000"/>
          <w:sz w:val="22"/>
          <w:szCs w:val="22"/>
        </w:rPr>
        <w:t>se încarcă în format exclusiv .pdf de către solicitant</w:t>
      </w:r>
      <w:r w:rsidRPr="00F964A6">
        <w:rPr>
          <w:color w:val="000000"/>
          <w:sz w:val="22"/>
          <w:szCs w:val="22"/>
        </w:rPr>
        <w:t xml:space="preserve">]  </w:t>
      </w:r>
    </w:p>
    <w:p w14:paraId="5A0868DD" w14:textId="1CCEFD55" w:rsidR="00A36A92" w:rsidRPr="00F964A6" w:rsidRDefault="009E37BF">
      <w:pPr>
        <w:jc w:val="both"/>
        <w:rPr>
          <w:sz w:val="22"/>
          <w:szCs w:val="22"/>
        </w:rPr>
      </w:pPr>
      <w:r w:rsidRPr="00F964A6">
        <w:rPr>
          <w:sz w:val="22"/>
          <w:szCs w:val="22"/>
        </w:rPr>
        <w:t>Se va transmite</w:t>
      </w:r>
      <w:r w:rsidR="009F273A" w:rsidRPr="00F964A6">
        <w:rPr>
          <w:sz w:val="22"/>
          <w:szCs w:val="22"/>
        </w:rPr>
        <w:t xml:space="preserve">  certificat</w:t>
      </w:r>
      <w:r w:rsidRPr="00F964A6">
        <w:rPr>
          <w:sz w:val="22"/>
          <w:szCs w:val="22"/>
        </w:rPr>
        <w:t>ul</w:t>
      </w:r>
      <w:r w:rsidR="009F273A" w:rsidRPr="00F964A6">
        <w:rPr>
          <w:sz w:val="22"/>
          <w:szCs w:val="22"/>
        </w:rPr>
        <w:t xml:space="preserve"> de înregistrare.</w:t>
      </w:r>
    </w:p>
    <w:p w14:paraId="0FABDC3A" w14:textId="77777777" w:rsidR="00A36A92" w:rsidRPr="00F964A6" w:rsidRDefault="009F273A">
      <w:pPr>
        <w:pBdr>
          <w:top w:val="nil"/>
          <w:left w:val="nil"/>
          <w:bottom w:val="nil"/>
          <w:right w:val="nil"/>
          <w:between w:val="nil"/>
        </w:pBdr>
        <w:shd w:val="clear" w:color="auto" w:fill="E6E6E6"/>
        <w:spacing w:before="0" w:after="0"/>
        <w:jc w:val="both"/>
        <w:rPr>
          <w:b/>
          <w:color w:val="000000"/>
          <w:sz w:val="22"/>
          <w:szCs w:val="22"/>
        </w:rPr>
      </w:pPr>
      <w:r w:rsidRPr="00F964A6">
        <w:rPr>
          <w:b/>
          <w:color w:val="000000"/>
          <w:sz w:val="22"/>
          <w:szCs w:val="22"/>
        </w:rPr>
        <w:t>2)Documente privind identificarea reprezentantului legal al solicitantului</w:t>
      </w:r>
    </w:p>
    <w:p w14:paraId="4F2C4CCD" w14:textId="77777777" w:rsidR="00A36A92" w:rsidRPr="00F964A6" w:rsidRDefault="009F273A">
      <w:pPr>
        <w:pBdr>
          <w:top w:val="nil"/>
          <w:left w:val="nil"/>
          <w:bottom w:val="nil"/>
          <w:right w:val="nil"/>
          <w:between w:val="nil"/>
        </w:pBdr>
        <w:shd w:val="clear" w:color="auto" w:fill="E6E6E6"/>
        <w:spacing w:before="0" w:after="0"/>
        <w:jc w:val="both"/>
        <w:rPr>
          <w:color w:val="000000"/>
          <w:sz w:val="22"/>
          <w:szCs w:val="22"/>
        </w:rPr>
      </w:pPr>
      <w:r w:rsidRPr="00F964A6">
        <w:rPr>
          <w:color w:val="000000"/>
          <w:sz w:val="22"/>
          <w:szCs w:val="22"/>
        </w:rPr>
        <w:t>[</w:t>
      </w:r>
      <w:r w:rsidRPr="00F964A6">
        <w:rPr>
          <w:i/>
          <w:color w:val="000000"/>
          <w:sz w:val="22"/>
          <w:szCs w:val="22"/>
        </w:rPr>
        <w:t>se transmite în format exclusiv .pdf de către solicitant</w:t>
      </w:r>
      <w:r w:rsidRPr="00F964A6">
        <w:rPr>
          <w:color w:val="000000"/>
          <w:sz w:val="22"/>
          <w:szCs w:val="22"/>
        </w:rPr>
        <w:t xml:space="preserve">] </w:t>
      </w:r>
    </w:p>
    <w:p w14:paraId="718B22FF" w14:textId="5580472F" w:rsidR="00A36A92" w:rsidRPr="00F964A6" w:rsidRDefault="009F273A">
      <w:pPr>
        <w:spacing w:after="0"/>
        <w:jc w:val="both"/>
        <w:rPr>
          <w:sz w:val="22"/>
          <w:szCs w:val="22"/>
        </w:rPr>
      </w:pPr>
      <w:r w:rsidRPr="00F964A6">
        <w:rPr>
          <w:sz w:val="22"/>
          <w:szCs w:val="22"/>
        </w:rPr>
        <w:t xml:space="preserve">Pentru reprezentantul legal al solicitantului se va </w:t>
      </w:r>
      <w:r w:rsidR="009E37BF" w:rsidRPr="00F964A6">
        <w:rPr>
          <w:sz w:val="22"/>
          <w:szCs w:val="22"/>
        </w:rPr>
        <w:t>transmite</w:t>
      </w:r>
      <w:r w:rsidRPr="00F964A6">
        <w:rPr>
          <w:sz w:val="22"/>
          <w:szCs w:val="22"/>
        </w:rPr>
        <w:t xml:space="preserve"> o copie a cărții de identitate.</w:t>
      </w:r>
    </w:p>
    <w:p w14:paraId="01CA7844" w14:textId="348D4AB4" w:rsidR="00A36A92" w:rsidRPr="00F964A6" w:rsidRDefault="009F273A">
      <w:pPr>
        <w:spacing w:after="0"/>
        <w:rPr>
          <w:b/>
          <w:sz w:val="22"/>
          <w:szCs w:val="22"/>
        </w:rPr>
      </w:pPr>
      <w:r w:rsidRPr="00F964A6">
        <w:rPr>
          <w:b/>
          <w:sz w:val="22"/>
          <w:szCs w:val="22"/>
          <w:highlight w:val="lightGray"/>
        </w:rPr>
        <w:t>3) Planul de afaceri</w:t>
      </w:r>
    </w:p>
    <w:p w14:paraId="4F748445" w14:textId="11F6CC96" w:rsidR="00A36A92" w:rsidRPr="00F964A6" w:rsidRDefault="009F273A">
      <w:pPr>
        <w:spacing w:after="0"/>
        <w:jc w:val="both"/>
        <w:rPr>
          <w:b/>
          <w:sz w:val="22"/>
          <w:szCs w:val="22"/>
        </w:rPr>
      </w:pPr>
      <w:r w:rsidRPr="00F964A6">
        <w:rPr>
          <w:b/>
          <w:sz w:val="22"/>
          <w:szCs w:val="22"/>
          <w:highlight w:val="lightGray"/>
        </w:rPr>
        <w:t>4) Declarații</w:t>
      </w:r>
      <w:r w:rsidRPr="00F964A6">
        <w:rPr>
          <w:b/>
          <w:sz w:val="22"/>
          <w:szCs w:val="22"/>
        </w:rPr>
        <w:t xml:space="preserve"> </w:t>
      </w:r>
      <w:r w:rsidR="00D14E1D" w:rsidRPr="00F964A6">
        <w:rPr>
          <w:b/>
          <w:sz w:val="22"/>
          <w:szCs w:val="22"/>
        </w:rPr>
        <w:t xml:space="preserve">– Anexa </w:t>
      </w:r>
      <w:r w:rsidR="005C7E04" w:rsidRPr="00F964A6">
        <w:rPr>
          <w:b/>
          <w:sz w:val="22"/>
          <w:szCs w:val="22"/>
        </w:rPr>
        <w:t>7</w:t>
      </w:r>
      <w:r w:rsidR="00D14E1D" w:rsidRPr="00F964A6">
        <w:rPr>
          <w:b/>
          <w:sz w:val="22"/>
          <w:szCs w:val="22"/>
        </w:rPr>
        <w:t xml:space="preserve"> Formulare declaratii Modele A-I</w:t>
      </w:r>
    </w:p>
    <w:p w14:paraId="4403346B" w14:textId="3F19641C" w:rsidR="00A36A92" w:rsidRPr="00F964A6" w:rsidRDefault="009F273A">
      <w:pPr>
        <w:spacing w:after="0"/>
        <w:jc w:val="both"/>
        <w:rPr>
          <w:sz w:val="22"/>
          <w:szCs w:val="22"/>
        </w:rPr>
      </w:pPr>
      <w:r w:rsidRPr="00F964A6">
        <w:rPr>
          <w:sz w:val="22"/>
          <w:szCs w:val="22"/>
        </w:rPr>
        <w:t xml:space="preserve">[se completează, se salvează și se semnează electronic. </w:t>
      </w:r>
      <w:r w:rsidRPr="00F964A6">
        <w:rPr>
          <w:i/>
          <w:sz w:val="22"/>
          <w:szCs w:val="22"/>
        </w:rPr>
        <w:t>Atenție! Declarațiile nu se scanează după semnare</w:t>
      </w:r>
      <w:r w:rsidRPr="00F964A6">
        <w:rPr>
          <w:sz w:val="22"/>
          <w:szCs w:val="22"/>
        </w:rPr>
        <w:t>]</w:t>
      </w:r>
    </w:p>
    <w:p w14:paraId="103EA8A4"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Declaraţie de angajament pentru solicitant (Model A);</w:t>
      </w:r>
    </w:p>
    <w:p w14:paraId="4ED84EC1"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Declaraţia de eligibilitate (Model B);</w:t>
      </w:r>
    </w:p>
    <w:p w14:paraId="5B521E46"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Declarație privind încadrarea întreprinderii în categoria IMM-urilor în conformitate cu prevederile Legii Nr. 346/2004 și calculul pentru întreprinderile partenere sau legate (Model C);</w:t>
      </w:r>
    </w:p>
    <w:p w14:paraId="78604D4D"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Declarație pe propria răspundere cu privire la respectarea regulii cumulului ajutoarelor de stat / ajutor de minimis (Model D);</w:t>
      </w:r>
    </w:p>
    <w:p w14:paraId="21827611"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Consimțământ privind prelucrarea datelor cu caracter personal (Model E);</w:t>
      </w:r>
    </w:p>
    <w:p w14:paraId="24F81DA7"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Declarația privind respectarea aplicării principiului DNSH în implementarea proiectului (Model F);</w:t>
      </w:r>
    </w:p>
    <w:p w14:paraId="5D966157"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Declarația privind respectarea atingerii a minim 6 dintre criteriile de intensitate digitală, conform Indicelui economiei și societății digitale (DESI) (Model G);</w:t>
      </w:r>
    </w:p>
    <w:p w14:paraId="6D211FFE"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Declarația privind obligația ca la sfârșitul duratei de viață a echipamentelor achiziționate, acestea se vor recicla (Model H);</w:t>
      </w:r>
    </w:p>
    <w:p w14:paraId="4C224A22" w14:textId="5332B509" w:rsidR="00DE67F8" w:rsidRPr="00F964A6" w:rsidRDefault="00DE67F8" w:rsidP="00DE67F8">
      <w:pPr>
        <w:spacing w:after="0"/>
        <w:jc w:val="both"/>
        <w:rPr>
          <w:sz w:val="22"/>
          <w:szCs w:val="22"/>
        </w:rPr>
      </w:pPr>
      <w:r w:rsidRPr="00F964A6">
        <w:rPr>
          <w:sz w:val="22"/>
          <w:szCs w:val="22"/>
        </w:rPr>
        <w:t>•</w:t>
      </w:r>
      <w:r w:rsidRPr="00F964A6">
        <w:rPr>
          <w:sz w:val="22"/>
          <w:szCs w:val="22"/>
        </w:rPr>
        <w:tab/>
        <w:t>Model  împuternicire (Model I).</w:t>
      </w:r>
    </w:p>
    <w:p w14:paraId="5B580C9C" w14:textId="77777777" w:rsidR="00DE67F8" w:rsidRPr="00F964A6" w:rsidRDefault="00DE67F8" w:rsidP="00DE67F8">
      <w:pPr>
        <w:spacing w:after="0"/>
        <w:jc w:val="both"/>
        <w:rPr>
          <w:sz w:val="22"/>
          <w:szCs w:val="22"/>
        </w:rPr>
      </w:pPr>
    </w:p>
    <w:p w14:paraId="32D0D437" w14:textId="77777777" w:rsidR="00A36A92" w:rsidRPr="00F964A6" w:rsidRDefault="009F273A">
      <w:pPr>
        <w:spacing w:after="0"/>
        <w:jc w:val="both"/>
        <w:rPr>
          <w:i/>
          <w:sz w:val="22"/>
          <w:szCs w:val="22"/>
        </w:rPr>
      </w:pPr>
      <w:r w:rsidRPr="00F964A6">
        <w:rPr>
          <w:i/>
          <w:sz w:val="22"/>
          <w:szCs w:val="22"/>
        </w:rPr>
        <w:lastRenderedPageBreak/>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CBFF404" w14:textId="4259551C" w:rsidR="00A36A92" w:rsidRPr="00F964A6" w:rsidRDefault="009F273A">
      <w:pPr>
        <w:spacing w:after="0"/>
        <w:jc w:val="both"/>
        <w:rPr>
          <w:i/>
          <w:sz w:val="22"/>
          <w:szCs w:val="22"/>
        </w:rPr>
      </w:pPr>
      <w:r w:rsidRPr="00F964A6">
        <w:rPr>
          <w:rFonts w:ascii="Calibri" w:eastAsia="Calibri" w:hAnsi="Calibri" w:cs="Calibri"/>
          <w:i/>
          <w:sz w:val="22"/>
          <w:szCs w:val="22"/>
        </w:rPr>
        <w:t>Ȋ</w:t>
      </w:r>
      <w:r w:rsidRPr="00F964A6">
        <w:rPr>
          <w:i/>
          <w:sz w:val="22"/>
          <w:szCs w:val="22"/>
        </w:rPr>
        <w:t>n cazul în care Cererea de finanţare şi anexele la cererea de finanțare (dacă este cazul) sunt semnate cu semnătura electronică</w:t>
      </w:r>
      <w:r w:rsidR="00ED3FF7">
        <w:rPr>
          <w:i/>
          <w:sz w:val="22"/>
          <w:szCs w:val="22"/>
        </w:rPr>
        <w:t xml:space="preserve"> extinsă</w:t>
      </w:r>
      <w:r w:rsidRPr="00F964A6">
        <w:rPr>
          <w:i/>
          <w:sz w:val="22"/>
          <w:szCs w:val="22"/>
        </w:rPr>
        <w:t xml:space="preserve"> de o persoană împuternicită de reprezentantul legal al solicitantului, se anexează documentul de împuternicire. </w:t>
      </w:r>
    </w:p>
    <w:p w14:paraId="0B010F0E" w14:textId="77777777" w:rsidR="00A36A92" w:rsidRPr="00F964A6" w:rsidRDefault="009F273A">
      <w:pPr>
        <w:spacing w:after="0"/>
        <w:jc w:val="both"/>
        <w:rPr>
          <w:i/>
          <w:sz w:val="22"/>
          <w:szCs w:val="22"/>
        </w:rPr>
      </w:pPr>
      <w:r w:rsidRPr="00F964A6">
        <w:rPr>
          <w:i/>
          <w:sz w:val="22"/>
          <w:szCs w:val="22"/>
        </w:rPr>
        <w:t>Observație: Dacă la depunere cererea de finanțare este semnată de reprezentantul legal al solicitantului, iar pe parcursul procesului de verificare se împuternicește o persoană pentru semnarea electronică extinsă a răspunsurilor la solicitările de clarificări, acest document se poate prezenta odată cu răspunsul la respectiva solicitare de clarificări.</w:t>
      </w:r>
    </w:p>
    <w:p w14:paraId="42AB3825" w14:textId="77777777" w:rsidR="00A36A92" w:rsidRPr="00F964A6" w:rsidRDefault="00A36A92">
      <w:pPr>
        <w:spacing w:after="0"/>
        <w:jc w:val="both"/>
        <w:rPr>
          <w:i/>
          <w:sz w:val="22"/>
          <w:szCs w:val="22"/>
        </w:rPr>
      </w:pPr>
    </w:p>
    <w:p w14:paraId="7EFAEE03" w14:textId="7A4D5EAC" w:rsidR="00A36A92" w:rsidRPr="00F964A6" w:rsidRDefault="009F273A" w:rsidP="005E6406">
      <w:pPr>
        <w:pStyle w:val="Heading2"/>
        <w:rPr>
          <w:sz w:val="22"/>
          <w:szCs w:val="22"/>
        </w:rPr>
      </w:pPr>
      <w:bookmarkStart w:id="59" w:name="_49x2ik5" w:colFirst="0" w:colLast="0"/>
      <w:bookmarkStart w:id="60" w:name="_Toc126928021"/>
      <w:bookmarkEnd w:id="59"/>
      <w:r w:rsidRPr="00F964A6">
        <w:rPr>
          <w:sz w:val="22"/>
          <w:szCs w:val="22"/>
        </w:rPr>
        <w:t>6.3. Semnarea cererii de finanțare și a documentelor anexate</w:t>
      </w:r>
      <w:bookmarkEnd w:id="60"/>
      <w:r w:rsidRPr="00F964A6">
        <w:rPr>
          <w:sz w:val="22"/>
          <w:szCs w:val="22"/>
        </w:rPr>
        <w:t xml:space="preserve"> </w:t>
      </w:r>
    </w:p>
    <w:p w14:paraId="7B89F4D4" w14:textId="216B311E" w:rsidR="00A36A92" w:rsidRPr="00F964A6" w:rsidRDefault="009F273A">
      <w:pPr>
        <w:jc w:val="both"/>
        <w:rPr>
          <w:sz w:val="22"/>
          <w:szCs w:val="22"/>
        </w:rPr>
      </w:pPr>
      <w:r w:rsidRPr="00F964A6">
        <w:rPr>
          <w:sz w:val="22"/>
          <w:szCs w:val="22"/>
        </w:rPr>
        <w:t>Pentru transmiterea cererilor de f</w:t>
      </w:r>
      <w:r w:rsidR="00617ED3">
        <w:rPr>
          <w:sz w:val="22"/>
          <w:szCs w:val="22"/>
        </w:rPr>
        <w:t>inanțare, semnătura electronică</w:t>
      </w:r>
      <w:r w:rsidR="00ED3FF7">
        <w:rPr>
          <w:sz w:val="22"/>
          <w:szCs w:val="22"/>
        </w:rPr>
        <w:t xml:space="preserve"> </w:t>
      </w:r>
      <w:r w:rsidR="00ED3FF7" w:rsidRPr="00ED3FF7">
        <w:rPr>
          <w:sz w:val="22"/>
          <w:szCs w:val="22"/>
        </w:rPr>
        <w:t>extinsă</w:t>
      </w:r>
      <w:r w:rsidRPr="00F964A6">
        <w:rPr>
          <w:sz w:val="22"/>
          <w:szCs w:val="22"/>
        </w:rPr>
        <w:t xml:space="preserve"> reprezentantului legal/persoanei împuternicite, trebuie să fie </w:t>
      </w:r>
      <w:r w:rsidR="00C97892" w:rsidRPr="00F964A6">
        <w:rPr>
          <w:sz w:val="22"/>
          <w:szCs w:val="22"/>
        </w:rPr>
        <w:t>valabil</w:t>
      </w:r>
      <w:r w:rsidR="00617ED3">
        <w:rPr>
          <w:sz w:val="22"/>
          <w:szCs w:val="22"/>
        </w:rPr>
        <w:t>ă și</w:t>
      </w:r>
      <w:r w:rsidR="00C97892" w:rsidRPr="00F964A6">
        <w:rPr>
          <w:sz w:val="22"/>
          <w:szCs w:val="22"/>
        </w:rPr>
        <w:t xml:space="preserve"> </w:t>
      </w:r>
      <w:r w:rsidRPr="00F964A6">
        <w:rPr>
          <w:sz w:val="22"/>
          <w:szCs w:val="22"/>
        </w:rPr>
        <w:t>în conformitate cu prevederile legale în vigoare.</w:t>
      </w:r>
    </w:p>
    <w:p w14:paraId="76826013" w14:textId="77777777" w:rsidR="00A36A92" w:rsidRPr="00F964A6" w:rsidRDefault="00A36A92">
      <w:pPr>
        <w:spacing w:before="0" w:after="0"/>
        <w:jc w:val="both"/>
        <w:rPr>
          <w:sz w:val="22"/>
          <w:szCs w:val="22"/>
        </w:rPr>
      </w:pPr>
    </w:p>
    <w:p w14:paraId="02ACAADF" w14:textId="6CEB3B79" w:rsidR="00A36A92" w:rsidRPr="00F964A6" w:rsidRDefault="009F273A">
      <w:pPr>
        <w:spacing w:before="0" w:after="0"/>
        <w:jc w:val="both"/>
        <w:rPr>
          <w:sz w:val="22"/>
          <w:szCs w:val="22"/>
        </w:rPr>
      </w:pPr>
      <w:r w:rsidRPr="00F964A6">
        <w:rPr>
          <w:sz w:val="22"/>
          <w:szCs w:val="22"/>
        </w:rPr>
        <w:t xml:space="preserve">Declaraţiile în nume propriu ale reprezentantului legal al solicitantului pot fi semnate </w:t>
      </w:r>
    </w:p>
    <w:p w14:paraId="250DEB7F" w14:textId="7031D3A4" w:rsidR="00A36A92" w:rsidRPr="00F964A6" w:rsidRDefault="009F273A" w:rsidP="00ED3FF7">
      <w:pPr>
        <w:numPr>
          <w:ilvl w:val="0"/>
          <w:numId w:val="9"/>
        </w:numPr>
        <w:spacing w:before="0" w:after="0" w:line="259" w:lineRule="auto"/>
        <w:jc w:val="both"/>
        <w:rPr>
          <w:sz w:val="22"/>
          <w:szCs w:val="22"/>
        </w:rPr>
      </w:pPr>
      <w:r w:rsidRPr="00F964A6">
        <w:rPr>
          <w:sz w:val="22"/>
          <w:szCs w:val="22"/>
        </w:rPr>
        <w:t xml:space="preserve">Electronic, cu semnătură electronică </w:t>
      </w:r>
      <w:r w:rsidR="00ED3FF7" w:rsidRPr="00ED3FF7">
        <w:rPr>
          <w:sz w:val="22"/>
          <w:szCs w:val="22"/>
        </w:rPr>
        <w:t>extinsă</w:t>
      </w:r>
      <w:r w:rsidR="00ED3FF7">
        <w:rPr>
          <w:sz w:val="22"/>
          <w:szCs w:val="22"/>
        </w:rPr>
        <w:t xml:space="preserve">, </w:t>
      </w:r>
      <w:r w:rsidRPr="00F964A6">
        <w:rPr>
          <w:sz w:val="22"/>
          <w:szCs w:val="22"/>
        </w:rPr>
        <w:t>certificată în conformitate cu prevederile legale în vigoare, de către reprezentantul legal al solicitantului</w:t>
      </w:r>
      <w:r w:rsidR="00452149" w:rsidRPr="00F964A6">
        <w:rPr>
          <w:sz w:val="22"/>
          <w:szCs w:val="22"/>
        </w:rPr>
        <w:t>. În situația în care există împuternicit pentru semnarea documentelor, declarațiile semnate de către reprezentant</w:t>
      </w:r>
      <w:r w:rsidR="00DF3492" w:rsidRPr="00F964A6">
        <w:rPr>
          <w:sz w:val="22"/>
          <w:szCs w:val="22"/>
        </w:rPr>
        <w:t>ul legal în nume propriu</w:t>
      </w:r>
      <w:r w:rsidR="00452149" w:rsidRPr="00F964A6">
        <w:rPr>
          <w:sz w:val="22"/>
          <w:szCs w:val="22"/>
        </w:rPr>
        <w:t xml:space="preserve"> (olograf sau electronic) vor fi contrasemnate electronic de către împuternicit. </w:t>
      </w:r>
    </w:p>
    <w:p w14:paraId="22103B22" w14:textId="77777777" w:rsidR="00A36A92" w:rsidRPr="00F964A6" w:rsidRDefault="00A36A92">
      <w:pPr>
        <w:spacing w:before="0" w:after="0"/>
        <w:jc w:val="both"/>
        <w:rPr>
          <w:sz w:val="22"/>
          <w:szCs w:val="22"/>
        </w:rPr>
      </w:pPr>
    </w:p>
    <w:p w14:paraId="63B95294" w14:textId="6C39FCE7" w:rsidR="00A36A92" w:rsidRPr="00F964A6" w:rsidRDefault="00801D55">
      <w:pPr>
        <w:jc w:val="both"/>
        <w:rPr>
          <w:sz w:val="22"/>
          <w:szCs w:val="22"/>
        </w:rPr>
      </w:pPr>
      <w:r w:rsidRPr="00F964A6">
        <w:rPr>
          <w:sz w:val="22"/>
          <w:szCs w:val="22"/>
        </w:rPr>
        <w:t>D</w:t>
      </w:r>
      <w:r w:rsidR="009F273A" w:rsidRPr="00F964A6">
        <w:rPr>
          <w:sz w:val="22"/>
          <w:szCs w:val="22"/>
        </w:rPr>
        <w:t xml:space="preserve">ocumentele anexate la cererea de finanțare vor fi transmise în copie format pdf. sub semnătură electronică </w:t>
      </w:r>
      <w:r w:rsidR="00ED3FF7" w:rsidRPr="00ED3FF7">
        <w:rPr>
          <w:sz w:val="22"/>
          <w:szCs w:val="22"/>
        </w:rPr>
        <w:t>extinsă,</w:t>
      </w:r>
      <w:r w:rsidR="00ED3FF7">
        <w:rPr>
          <w:sz w:val="22"/>
          <w:szCs w:val="22"/>
        </w:rPr>
        <w:t xml:space="preserve"> </w:t>
      </w:r>
      <w:r w:rsidR="009F273A" w:rsidRPr="00F964A6">
        <w:rPr>
          <w:sz w:val="22"/>
          <w:szCs w:val="22"/>
        </w:rPr>
        <w:t>certificată a reprezentantului legal al solicitantului/persoanei împuternicite, după caz. Documentele anexate vor fi scanate integral, denumite corespunzător, ușor de identificat și lizibile.</w:t>
      </w:r>
    </w:p>
    <w:tbl>
      <w:tblPr>
        <w:tblStyle w:val="a3"/>
        <w:tblW w:w="9862" w:type="dxa"/>
        <w:tblBorders>
          <w:insideV w:val="single" w:sz="8" w:space="0" w:color="808080"/>
        </w:tblBorders>
        <w:tblLayout w:type="fixed"/>
        <w:tblLook w:val="0000" w:firstRow="0" w:lastRow="0" w:firstColumn="0" w:lastColumn="0" w:noHBand="0" w:noVBand="0"/>
      </w:tblPr>
      <w:tblGrid>
        <w:gridCol w:w="794"/>
        <w:gridCol w:w="9068"/>
      </w:tblGrid>
      <w:tr w:rsidR="00A36A92" w:rsidRPr="00F964A6" w14:paraId="6AE351D2" w14:textId="77777777">
        <w:trPr>
          <w:trHeight w:val="1344"/>
        </w:trPr>
        <w:tc>
          <w:tcPr>
            <w:tcW w:w="794" w:type="dxa"/>
            <w:vAlign w:val="center"/>
          </w:tcPr>
          <w:p w14:paraId="57A1DFB1" w14:textId="77777777" w:rsidR="00A36A92" w:rsidRPr="00F964A6" w:rsidRDefault="00A36A92">
            <w:pPr>
              <w:jc w:val="both"/>
              <w:rPr>
                <w:b/>
                <w:sz w:val="22"/>
                <w:szCs w:val="22"/>
              </w:rPr>
            </w:pPr>
          </w:p>
        </w:tc>
        <w:tc>
          <w:tcPr>
            <w:tcW w:w="9068" w:type="dxa"/>
            <w:vAlign w:val="center"/>
          </w:tcPr>
          <w:p w14:paraId="780F60AA" w14:textId="77777777" w:rsidR="00A36A92" w:rsidRPr="00F964A6" w:rsidRDefault="009F273A">
            <w:pPr>
              <w:jc w:val="both"/>
              <w:rPr>
                <w:b/>
                <w:sz w:val="22"/>
                <w:szCs w:val="22"/>
              </w:rPr>
            </w:pPr>
            <w:r w:rsidRPr="00F964A6">
              <w:rPr>
                <w:b/>
                <w:sz w:val="22"/>
                <w:szCs w:val="22"/>
              </w:rPr>
              <w:t>Atenţie!</w:t>
            </w:r>
          </w:p>
          <w:p w14:paraId="00FC5206" w14:textId="77777777" w:rsidR="00A36A92" w:rsidRPr="00F964A6" w:rsidRDefault="009F273A">
            <w:pPr>
              <w:jc w:val="both"/>
              <w:rPr>
                <w:sz w:val="22"/>
                <w:szCs w:val="22"/>
              </w:rPr>
            </w:pPr>
            <w:r w:rsidRPr="00F964A6">
              <w:rPr>
                <w:sz w:val="22"/>
                <w:szCs w:val="22"/>
              </w:rPr>
              <w:t xml:space="preserve">Pentru declarațiile solicitate în nume personal ale reprezentantului legal nu se acceptă însușirea și semnarea acestora de către o altă persoană împuternicită. </w:t>
            </w:r>
          </w:p>
        </w:tc>
      </w:tr>
    </w:tbl>
    <w:p w14:paraId="2DC6D47C" w14:textId="7EAE75C2" w:rsidR="00A36A92" w:rsidRDefault="00A36A92">
      <w:pPr>
        <w:spacing w:before="0" w:after="0"/>
        <w:jc w:val="both"/>
        <w:rPr>
          <w:sz w:val="22"/>
          <w:szCs w:val="22"/>
        </w:rPr>
      </w:pPr>
    </w:p>
    <w:p w14:paraId="5A90AE37" w14:textId="5BA2B9AF" w:rsidR="00411025" w:rsidRDefault="00411025">
      <w:pPr>
        <w:spacing w:before="0" w:after="0"/>
        <w:jc w:val="both"/>
        <w:rPr>
          <w:sz w:val="22"/>
          <w:szCs w:val="22"/>
        </w:rPr>
      </w:pPr>
    </w:p>
    <w:p w14:paraId="332B03C7" w14:textId="77777777" w:rsidR="00411025" w:rsidRPr="00F964A6" w:rsidRDefault="00411025">
      <w:pPr>
        <w:spacing w:before="0" w:after="0"/>
        <w:jc w:val="both"/>
        <w:rPr>
          <w:sz w:val="22"/>
          <w:szCs w:val="22"/>
        </w:rPr>
      </w:pPr>
    </w:p>
    <w:p w14:paraId="06B989B6" w14:textId="58728F1F" w:rsidR="00A36A92" w:rsidRPr="00F964A6" w:rsidRDefault="009F273A" w:rsidP="00B765F0">
      <w:pPr>
        <w:pStyle w:val="Heading1"/>
        <w:spacing w:before="0" w:after="0"/>
        <w:rPr>
          <w:sz w:val="22"/>
          <w:szCs w:val="22"/>
        </w:rPr>
      </w:pPr>
      <w:bookmarkStart w:id="61" w:name="_2p2csry" w:colFirst="0" w:colLast="0"/>
      <w:bookmarkStart w:id="62" w:name="_Toc126928022"/>
      <w:bookmarkEnd w:id="61"/>
      <w:r w:rsidRPr="00B765F0">
        <w:rPr>
          <w:sz w:val="22"/>
          <w:szCs w:val="22"/>
          <w:highlight w:val="lightGray"/>
          <w:shd w:val="clear" w:color="auto" w:fill="C6D9F1"/>
        </w:rPr>
        <w:t>7. VERIFICAREA ȘI CONTRACTAREA</w:t>
      </w:r>
      <w:bookmarkEnd w:id="62"/>
      <w:r w:rsidRPr="00F964A6">
        <w:rPr>
          <w:sz w:val="22"/>
          <w:szCs w:val="22"/>
        </w:rPr>
        <w:t xml:space="preserve"> </w:t>
      </w:r>
      <w:bookmarkStart w:id="63" w:name="_147n2zr" w:colFirst="0" w:colLast="0"/>
      <w:bookmarkEnd w:id="63"/>
    </w:p>
    <w:p w14:paraId="6D12954B" w14:textId="77777777" w:rsidR="00B765F0" w:rsidRDefault="00B765F0">
      <w:pPr>
        <w:jc w:val="both"/>
        <w:rPr>
          <w:sz w:val="22"/>
          <w:szCs w:val="22"/>
        </w:rPr>
      </w:pPr>
    </w:p>
    <w:p w14:paraId="16E4BC33" w14:textId="684D0054" w:rsidR="00A36A92" w:rsidRPr="00F964A6" w:rsidRDefault="009F273A">
      <w:pPr>
        <w:jc w:val="both"/>
        <w:rPr>
          <w:sz w:val="22"/>
          <w:szCs w:val="22"/>
        </w:rPr>
      </w:pPr>
      <w:r w:rsidRPr="00F964A6">
        <w:rPr>
          <w:sz w:val="22"/>
          <w:szCs w:val="22"/>
        </w:rPr>
        <w:t xml:space="preserve">Cererile de finanţare se transmit obligatoriu prin platforma pentru depunerea proiectelor de investiții finanțate în cadrul Planului Național de Redresare și Rezilență. Platforma poate fi accesată la următorul link: </w:t>
      </w:r>
      <w:hyperlink r:id="rId14">
        <w:r w:rsidRPr="00F964A6">
          <w:rPr>
            <w:color w:val="0000FF"/>
            <w:sz w:val="22"/>
            <w:szCs w:val="22"/>
            <w:u w:val="single"/>
          </w:rPr>
          <w:t>https://proiecte.pnrr.gov.ro</w:t>
        </w:r>
      </w:hyperlink>
      <w:r w:rsidRPr="00F964A6">
        <w:rPr>
          <w:sz w:val="22"/>
          <w:szCs w:val="22"/>
        </w:rPr>
        <w:t xml:space="preserve">. </w:t>
      </w:r>
    </w:p>
    <w:p w14:paraId="12BF2DB8" w14:textId="77777777" w:rsidR="00A36A92" w:rsidRPr="00F964A6" w:rsidRDefault="009F273A">
      <w:pPr>
        <w:jc w:val="both"/>
        <w:rPr>
          <w:sz w:val="22"/>
          <w:szCs w:val="22"/>
        </w:rPr>
      </w:pPr>
      <w:r w:rsidRPr="00F964A6">
        <w:rPr>
          <w:sz w:val="22"/>
          <w:szCs w:val="22"/>
        </w:rPr>
        <w:t xml:space="preserve">Ulterior depunerii, cererile de finanțare vor intra într-un </w:t>
      </w:r>
      <w:r w:rsidRPr="00F964A6">
        <w:rPr>
          <w:b/>
          <w:i/>
          <w:sz w:val="22"/>
          <w:szCs w:val="22"/>
        </w:rPr>
        <w:t>sistem competitiv de verificare şi contractare</w:t>
      </w:r>
      <w:r w:rsidRPr="00F964A6">
        <w:rPr>
          <w:sz w:val="22"/>
          <w:szCs w:val="22"/>
        </w:rPr>
        <w:t>, cu condiţia întrunirii criteriilor de conformitate administrativă și eligibilitate, respectiv, încadrării în valoarea alocată.</w:t>
      </w:r>
    </w:p>
    <w:p w14:paraId="4B49AE14" w14:textId="26B04398" w:rsidR="00A36A92" w:rsidRPr="00F964A6" w:rsidRDefault="004E6D69">
      <w:pPr>
        <w:jc w:val="both"/>
        <w:rPr>
          <w:sz w:val="22"/>
          <w:szCs w:val="22"/>
        </w:rPr>
      </w:pPr>
      <w:r>
        <w:rPr>
          <w:sz w:val="22"/>
          <w:szCs w:val="22"/>
        </w:rPr>
        <w:lastRenderedPageBreak/>
        <w:t>Procesul de evaluare ș</w:t>
      </w:r>
      <w:r w:rsidR="009F273A" w:rsidRPr="00F964A6">
        <w:rPr>
          <w:sz w:val="22"/>
          <w:szCs w:val="22"/>
        </w:rPr>
        <w:t>i selectie constă în parcurgerea următoarelor etape:</w:t>
      </w:r>
    </w:p>
    <w:p w14:paraId="64A824FB" w14:textId="77777777" w:rsidR="00A36A92" w:rsidRPr="00F964A6" w:rsidRDefault="009F273A">
      <w:pPr>
        <w:jc w:val="both"/>
        <w:rPr>
          <w:sz w:val="22"/>
          <w:szCs w:val="22"/>
        </w:rPr>
      </w:pPr>
      <w:r w:rsidRPr="00F964A6">
        <w:rPr>
          <w:sz w:val="22"/>
          <w:szCs w:val="22"/>
        </w:rPr>
        <w:t>- etapa de verificare a conformității administrative și a eligibilității solicitantului și a proiectului;</w:t>
      </w:r>
    </w:p>
    <w:p w14:paraId="219FAAB8" w14:textId="77777777" w:rsidR="00A36A92" w:rsidRPr="00F964A6" w:rsidRDefault="009F273A">
      <w:pPr>
        <w:jc w:val="both"/>
        <w:rPr>
          <w:sz w:val="22"/>
          <w:szCs w:val="22"/>
        </w:rPr>
      </w:pPr>
      <w:r w:rsidRPr="00F964A6">
        <w:rPr>
          <w:sz w:val="22"/>
          <w:szCs w:val="22"/>
        </w:rPr>
        <w:t>- etapa de evaluare tehnică și financiară a propunerii de proiect;</w:t>
      </w:r>
    </w:p>
    <w:p w14:paraId="05652027" w14:textId="77777777" w:rsidR="00A36A92" w:rsidRPr="00F964A6" w:rsidRDefault="009F273A">
      <w:pPr>
        <w:jc w:val="both"/>
        <w:rPr>
          <w:sz w:val="22"/>
          <w:szCs w:val="22"/>
        </w:rPr>
      </w:pPr>
      <w:r w:rsidRPr="00F964A6">
        <w:rPr>
          <w:sz w:val="22"/>
          <w:szCs w:val="22"/>
        </w:rPr>
        <w:t>- etapa de selecție a propunerilor de proiect care vor beneficia de sprijin financiar nerambursabil, în conformitate cu procedura de evaluare și selecție.</w:t>
      </w:r>
    </w:p>
    <w:p w14:paraId="138F1A57" w14:textId="77777777" w:rsidR="00A36A92" w:rsidRPr="00F964A6" w:rsidRDefault="00A36A92">
      <w:pPr>
        <w:rPr>
          <w:sz w:val="22"/>
          <w:szCs w:val="22"/>
        </w:rPr>
      </w:pPr>
    </w:p>
    <w:p w14:paraId="73F2287C" w14:textId="0BF6522D" w:rsidR="00A36A92" w:rsidRPr="00F964A6" w:rsidRDefault="009F273A" w:rsidP="005E6406">
      <w:pPr>
        <w:pStyle w:val="Heading2"/>
        <w:rPr>
          <w:sz w:val="22"/>
          <w:szCs w:val="22"/>
        </w:rPr>
      </w:pPr>
      <w:bookmarkStart w:id="64" w:name="_3o7alnk" w:colFirst="0" w:colLast="0"/>
      <w:bookmarkStart w:id="65" w:name="_Toc126928023"/>
      <w:bookmarkEnd w:id="64"/>
      <w:r w:rsidRPr="00F964A6">
        <w:rPr>
          <w:sz w:val="22"/>
          <w:szCs w:val="22"/>
        </w:rPr>
        <w:t>7.1. Etapa de verificare a conformității administrative și a eligibilității (CAE)</w:t>
      </w:r>
      <w:bookmarkEnd w:id="65"/>
    </w:p>
    <w:p w14:paraId="23868C8D" w14:textId="77777777" w:rsidR="005E6406" w:rsidRPr="00F964A6" w:rsidRDefault="005E6406" w:rsidP="005E6406">
      <w:pPr>
        <w:rPr>
          <w:sz w:val="22"/>
          <w:szCs w:val="22"/>
        </w:rPr>
      </w:pPr>
    </w:p>
    <w:p w14:paraId="2C0815AF" w14:textId="77777777" w:rsidR="00A36A92" w:rsidRPr="00F964A6" w:rsidRDefault="009F273A">
      <w:pPr>
        <w:jc w:val="both"/>
        <w:rPr>
          <w:sz w:val="22"/>
          <w:szCs w:val="22"/>
        </w:rPr>
      </w:pPr>
      <w:bookmarkStart w:id="66" w:name="_23ckvvd" w:colFirst="0" w:colLast="0"/>
      <w:bookmarkEnd w:id="66"/>
      <w:r w:rsidRPr="00F964A6">
        <w:rPr>
          <w:sz w:val="22"/>
          <w:szCs w:val="22"/>
        </w:rPr>
        <w:t xml:space="preserve">După depunerea cererii de finanţare, se va analiza și verifica respectarea criteriilor de conformitate administrativă și de eligibilitate. </w:t>
      </w:r>
    </w:p>
    <w:p w14:paraId="4D349F22" w14:textId="77777777" w:rsidR="00A36A92" w:rsidRPr="00F964A6" w:rsidRDefault="009F273A">
      <w:pPr>
        <w:jc w:val="both"/>
        <w:rPr>
          <w:sz w:val="22"/>
          <w:szCs w:val="22"/>
        </w:rPr>
      </w:pPr>
      <w:r w:rsidRPr="00F964A6">
        <w:rPr>
          <w:sz w:val="22"/>
          <w:szCs w:val="22"/>
        </w:rPr>
        <w:t>Verificarea conformităţii administrative şi a eligibilităţii va urmări în principal, existenţa informațiilor în secţiunile din cererea de finanţare şi a anexelor, valabilitatea documentelor, precum şi respectarea criteriilor de eligibilitate (cele ce trebuie îndeplinite obligatoriu în această etapă).</w:t>
      </w:r>
    </w:p>
    <w:p w14:paraId="76C9BCE8" w14:textId="77777777" w:rsidR="00A36A92" w:rsidRPr="00F964A6" w:rsidRDefault="009F273A">
      <w:pPr>
        <w:jc w:val="both"/>
        <w:rPr>
          <w:sz w:val="22"/>
          <w:szCs w:val="22"/>
        </w:rPr>
      </w:pPr>
      <w:r w:rsidRPr="00F964A6">
        <w:rPr>
          <w:sz w:val="22"/>
          <w:szCs w:val="22"/>
        </w:rPr>
        <w:t>În vederea evitării conflictului de interese, în procesul de evaluare, selecție, contractare MIPE se va asigura de existența în procedurile interne de lucru a Declarației de imparțialitate și confidențialitate.</w:t>
      </w:r>
    </w:p>
    <w:p w14:paraId="3460FD27" w14:textId="77777777" w:rsidR="00A36A92" w:rsidRPr="00F964A6" w:rsidRDefault="009F273A">
      <w:pPr>
        <w:jc w:val="both"/>
        <w:rPr>
          <w:sz w:val="22"/>
          <w:szCs w:val="22"/>
        </w:rPr>
      </w:pPr>
      <w:r w:rsidRPr="00F964A6">
        <w:rPr>
          <w:sz w:val="22"/>
          <w:szCs w:val="22"/>
        </w:rPr>
        <w:t>Pentru verificarea conformității administrative a propunerii de proiect este necesară îndeplinirea următoarelor condiții:</w:t>
      </w:r>
    </w:p>
    <w:p w14:paraId="07DC982A" w14:textId="77777777" w:rsidR="00A36A92" w:rsidRPr="00F964A6" w:rsidRDefault="009F273A">
      <w:pPr>
        <w:jc w:val="both"/>
        <w:rPr>
          <w:sz w:val="22"/>
          <w:szCs w:val="22"/>
        </w:rPr>
      </w:pPr>
      <w:r w:rsidRPr="00F964A6">
        <w:rPr>
          <w:sz w:val="22"/>
          <w:szCs w:val="22"/>
        </w:rPr>
        <w:t>- cererea de finanțare împreună cu toate documentele însoțitoare  au fost încărcate electronic, în cadrul platformei informatice proiecte.pnrr.gov.ro, până la termenul limită de depunere precizat în apelul de proiecte;</w:t>
      </w:r>
    </w:p>
    <w:p w14:paraId="34C63250" w14:textId="77777777" w:rsidR="00A36A92" w:rsidRPr="00F964A6" w:rsidRDefault="009F273A">
      <w:pPr>
        <w:jc w:val="both"/>
        <w:rPr>
          <w:sz w:val="22"/>
          <w:szCs w:val="22"/>
        </w:rPr>
      </w:pPr>
      <w:r w:rsidRPr="00F964A6">
        <w:rPr>
          <w:sz w:val="22"/>
          <w:szCs w:val="22"/>
        </w:rPr>
        <w:t>- cererea de finanțare are completate toate câmpurile (unde nu există informații sau nu se aplică se scrie “nu este cazul” sau „-”);</w:t>
      </w:r>
    </w:p>
    <w:p w14:paraId="3285039A" w14:textId="77777777" w:rsidR="00A36A92" w:rsidRPr="00F964A6" w:rsidRDefault="009F273A">
      <w:pPr>
        <w:jc w:val="both"/>
        <w:rPr>
          <w:sz w:val="22"/>
          <w:szCs w:val="22"/>
        </w:rPr>
      </w:pPr>
      <w:r w:rsidRPr="00F964A6">
        <w:rPr>
          <w:sz w:val="22"/>
          <w:szCs w:val="22"/>
        </w:rPr>
        <w:t>- toate documentele însoțitoare solicitate respectă cerințele și modelele din cadrul prezentului Ghid Specific;</w:t>
      </w:r>
    </w:p>
    <w:p w14:paraId="33E7EAEF" w14:textId="77777777" w:rsidR="00A36A92" w:rsidRPr="00F964A6" w:rsidRDefault="009F273A">
      <w:pPr>
        <w:jc w:val="both"/>
        <w:rPr>
          <w:sz w:val="22"/>
          <w:szCs w:val="22"/>
        </w:rPr>
      </w:pPr>
      <w:r w:rsidRPr="00F964A6">
        <w:rPr>
          <w:sz w:val="22"/>
          <w:szCs w:val="22"/>
        </w:rPr>
        <w:t>- pentru a fi admisă, propunerea trebuie să obțină răspuns pozitiv („Da”) la toate întrebările din cadrul grilei de verificare administrative și a eligibilității. În caz contrar, propunerea este respinsă și nu va intra în etapa de evaluare tehnică și financiară.</w:t>
      </w:r>
    </w:p>
    <w:p w14:paraId="632CB14F" w14:textId="77777777" w:rsidR="00A36A92" w:rsidRPr="00F964A6" w:rsidRDefault="009F273A">
      <w:pPr>
        <w:jc w:val="both"/>
        <w:rPr>
          <w:sz w:val="22"/>
          <w:szCs w:val="22"/>
        </w:rPr>
      </w:pPr>
      <w:r w:rsidRPr="00F964A6">
        <w:rPr>
          <w:sz w:val="22"/>
          <w:szCs w:val="22"/>
        </w:rPr>
        <w:t>În cazul constatării unor informații lipsă/ neclarități fată de cele depuse de către solicitant Ministerul Investițiilor și Proiectelor Europene poate transmite o solicitare de clarificare/completare asupra cererii de finanțare și/sau a anexelor la aceasta. La solicitarea de clarificare, solicitantul trebuie să răspundă în termenul precizat în solicitare, calculat în zile lucrătoare, prin platforma electronică proiecte.pnrr.gov.ro.</w:t>
      </w:r>
    </w:p>
    <w:p w14:paraId="449AFF69" w14:textId="4F66BA05" w:rsidR="00A36A92" w:rsidRPr="00F964A6" w:rsidRDefault="009F273A">
      <w:pPr>
        <w:jc w:val="both"/>
        <w:rPr>
          <w:sz w:val="22"/>
          <w:szCs w:val="22"/>
        </w:rPr>
      </w:pPr>
      <w:r w:rsidRPr="00F964A6">
        <w:rPr>
          <w:sz w:val="22"/>
          <w:szCs w:val="22"/>
        </w:rPr>
        <w:t xml:space="preserve">În cazul în care, în urma verificării documentelor transmise de către solicitanți, există necorelări în cadrul cererii de </w:t>
      </w:r>
      <w:r w:rsidR="00A13982" w:rsidRPr="00F964A6">
        <w:rPr>
          <w:sz w:val="22"/>
          <w:szCs w:val="22"/>
        </w:rPr>
        <w:t xml:space="preserve">finanțare și/sau între cererea de finanțare </w:t>
      </w:r>
      <w:r w:rsidRPr="00F964A6">
        <w:rPr>
          <w:sz w:val="22"/>
          <w:szCs w:val="22"/>
        </w:rPr>
        <w:t xml:space="preserve">documentele suport, Ministerul Investițiilor și Proiectelor Europene  poate solicita o clarificare cu scopul ca documentațiile de contractare să fie corecte și corelate. </w:t>
      </w:r>
    </w:p>
    <w:p w14:paraId="09454593" w14:textId="77777777" w:rsidR="00A36A92" w:rsidRPr="00F964A6" w:rsidRDefault="009F273A">
      <w:pPr>
        <w:jc w:val="both"/>
        <w:rPr>
          <w:sz w:val="22"/>
          <w:szCs w:val="22"/>
        </w:rPr>
      </w:pPr>
      <w:r w:rsidRPr="00F964A6">
        <w:rPr>
          <w:sz w:val="22"/>
          <w:szCs w:val="22"/>
        </w:rPr>
        <w:t xml:space="preserve">Termenul maxim de răspuns la solicitarea de clarificări este de 3 zile lucrătoare. </w:t>
      </w:r>
    </w:p>
    <w:p w14:paraId="418AD77E" w14:textId="77777777" w:rsidR="00A36A92" w:rsidRPr="00F964A6" w:rsidRDefault="009F273A">
      <w:pPr>
        <w:jc w:val="both"/>
        <w:rPr>
          <w:sz w:val="22"/>
          <w:szCs w:val="22"/>
        </w:rPr>
      </w:pPr>
      <w:r w:rsidRPr="00F964A6">
        <w:rPr>
          <w:sz w:val="22"/>
          <w:szCs w:val="22"/>
        </w:rPr>
        <w:t>Pot fi depuse inclusiv documente care au fost emise ulterior depunerii cererii de finanțare.</w:t>
      </w:r>
    </w:p>
    <w:p w14:paraId="0679D45E" w14:textId="77777777" w:rsidR="00A36A92" w:rsidRPr="00F964A6" w:rsidRDefault="009F273A">
      <w:pPr>
        <w:jc w:val="both"/>
        <w:rPr>
          <w:sz w:val="22"/>
          <w:szCs w:val="22"/>
        </w:rPr>
      </w:pPr>
      <w:bookmarkStart w:id="67" w:name="_ihv636" w:colFirst="0" w:colLast="0"/>
      <w:bookmarkEnd w:id="67"/>
      <w:r w:rsidRPr="00F964A6">
        <w:rPr>
          <w:sz w:val="22"/>
          <w:szCs w:val="22"/>
        </w:rPr>
        <w:t>După finalizarea etapei de verificare a conformității administrative și a eligibilității, solicitantul va fi notificat asupra rezultatului verificării.</w:t>
      </w:r>
    </w:p>
    <w:p w14:paraId="0AD4DA97" w14:textId="17BA0679" w:rsidR="00A36A92" w:rsidRPr="00F964A6" w:rsidRDefault="009F273A">
      <w:pPr>
        <w:jc w:val="both"/>
        <w:rPr>
          <w:sz w:val="22"/>
          <w:szCs w:val="22"/>
        </w:rPr>
      </w:pPr>
      <w:r w:rsidRPr="00F964A6">
        <w:rPr>
          <w:sz w:val="22"/>
          <w:szCs w:val="22"/>
        </w:rPr>
        <w:t xml:space="preserve">Grila de verificare a conformității administrative, a eligibilității solicitantului și a eligibilității proiectului se regăsește în Anexa </w:t>
      </w:r>
      <w:r w:rsidR="00E63DF3" w:rsidRPr="00F964A6">
        <w:rPr>
          <w:sz w:val="22"/>
          <w:szCs w:val="22"/>
        </w:rPr>
        <w:t xml:space="preserve">2 </w:t>
      </w:r>
      <w:r w:rsidRPr="00F964A6">
        <w:rPr>
          <w:sz w:val="22"/>
          <w:szCs w:val="22"/>
        </w:rPr>
        <w:t>la prezentul ghid.</w:t>
      </w:r>
    </w:p>
    <w:p w14:paraId="569710FE" w14:textId="77777777" w:rsidR="005E6406" w:rsidRPr="00F964A6" w:rsidRDefault="005E6406">
      <w:pPr>
        <w:jc w:val="both"/>
        <w:rPr>
          <w:sz w:val="22"/>
          <w:szCs w:val="22"/>
        </w:rPr>
      </w:pPr>
    </w:p>
    <w:p w14:paraId="157D192A" w14:textId="661380CE" w:rsidR="00A36A92" w:rsidRPr="00F964A6" w:rsidRDefault="009F273A" w:rsidP="005E6406">
      <w:pPr>
        <w:pStyle w:val="Heading2"/>
        <w:rPr>
          <w:sz w:val="22"/>
          <w:szCs w:val="22"/>
        </w:rPr>
      </w:pPr>
      <w:bookmarkStart w:id="68" w:name="_32hioqz" w:colFirst="0" w:colLast="0"/>
      <w:bookmarkStart w:id="69" w:name="_1hmsyys" w:colFirst="0" w:colLast="0"/>
      <w:bookmarkStart w:id="70" w:name="_Toc126928024"/>
      <w:bookmarkEnd w:id="68"/>
      <w:bookmarkEnd w:id="69"/>
      <w:r w:rsidRPr="00F964A6">
        <w:rPr>
          <w:sz w:val="22"/>
          <w:szCs w:val="22"/>
        </w:rPr>
        <w:t>7.</w:t>
      </w:r>
      <w:r w:rsidR="00BE6EE2" w:rsidRPr="00F964A6">
        <w:rPr>
          <w:sz w:val="22"/>
          <w:szCs w:val="22"/>
        </w:rPr>
        <w:t>2</w:t>
      </w:r>
      <w:r w:rsidRPr="00F964A6">
        <w:rPr>
          <w:sz w:val="22"/>
          <w:szCs w:val="22"/>
        </w:rPr>
        <w:t>. Renunțarea la cererea de finanțare</w:t>
      </w:r>
      <w:bookmarkEnd w:id="70"/>
      <w:r w:rsidRPr="00F964A6">
        <w:rPr>
          <w:sz w:val="22"/>
          <w:szCs w:val="22"/>
        </w:rPr>
        <w:t xml:space="preserve"> </w:t>
      </w:r>
    </w:p>
    <w:p w14:paraId="02AD076B" w14:textId="77777777" w:rsidR="005E6406" w:rsidRPr="00F964A6" w:rsidRDefault="005E6406" w:rsidP="005E6406">
      <w:pPr>
        <w:rPr>
          <w:sz w:val="22"/>
          <w:szCs w:val="22"/>
        </w:rPr>
      </w:pPr>
    </w:p>
    <w:p w14:paraId="7B3B1FF0" w14:textId="72355B5E" w:rsidR="00A36A92" w:rsidRPr="00F964A6" w:rsidRDefault="009F273A">
      <w:pPr>
        <w:spacing w:before="0" w:after="160" w:line="259" w:lineRule="auto"/>
        <w:jc w:val="both"/>
        <w:rPr>
          <w:sz w:val="22"/>
          <w:szCs w:val="22"/>
        </w:rPr>
      </w:pPr>
      <w:bookmarkStart w:id="71" w:name="_41mghml" w:colFirst="0" w:colLast="0"/>
      <w:bookmarkEnd w:id="71"/>
      <w:r w:rsidRPr="00F964A6">
        <w:rPr>
          <w:sz w:val="22"/>
          <w:szCs w:val="22"/>
        </w:rPr>
        <w:t xml:space="preserve">Retragerea cererii de finanțare se va face numai de către reprezentantul legal sau de către persoana împuternicită prin mandat/împuternicire specială, în baza unei Hotărâri de retragere a proiectului (cererii de finanţare).  </w:t>
      </w:r>
    </w:p>
    <w:p w14:paraId="4550202D" w14:textId="4BF7F276" w:rsidR="00EF4635" w:rsidRPr="00F964A6" w:rsidRDefault="009F273A">
      <w:pPr>
        <w:spacing w:before="0" w:after="160" w:line="259" w:lineRule="auto"/>
        <w:jc w:val="both"/>
        <w:rPr>
          <w:sz w:val="22"/>
          <w:szCs w:val="22"/>
        </w:rPr>
      </w:pPr>
      <w:r w:rsidRPr="00F964A6">
        <w:rPr>
          <w:sz w:val="22"/>
          <w:szCs w:val="22"/>
        </w:rPr>
        <w:t>Modalitatea de retragere</w:t>
      </w:r>
      <w:r w:rsidR="0011548F" w:rsidRPr="00F964A6">
        <w:rPr>
          <w:sz w:val="22"/>
          <w:szCs w:val="22"/>
        </w:rPr>
        <w:t xml:space="preserve">/ stergere </w:t>
      </w:r>
      <w:r w:rsidRPr="00F964A6">
        <w:rPr>
          <w:sz w:val="22"/>
          <w:szCs w:val="22"/>
        </w:rPr>
        <w:t xml:space="preserve"> a cererii de finanțare </w:t>
      </w:r>
      <w:r w:rsidR="00545879" w:rsidRPr="00F964A6">
        <w:rPr>
          <w:sz w:val="22"/>
          <w:szCs w:val="22"/>
        </w:rPr>
        <w:t xml:space="preserve">până la închiderea apelului de proiecte </w:t>
      </w:r>
      <w:r w:rsidRPr="00F964A6">
        <w:rPr>
          <w:sz w:val="22"/>
          <w:szCs w:val="22"/>
        </w:rPr>
        <w:t xml:space="preserve">se regăsește în </w:t>
      </w:r>
      <w:r w:rsidR="0011548F" w:rsidRPr="00F964A6">
        <w:rPr>
          <w:sz w:val="22"/>
          <w:szCs w:val="22"/>
        </w:rPr>
        <w:t>–</w:t>
      </w:r>
      <w:r w:rsidRPr="00F964A6">
        <w:rPr>
          <w:sz w:val="22"/>
          <w:szCs w:val="22"/>
        </w:rPr>
        <w:t>Instrucțiune</w:t>
      </w:r>
      <w:r w:rsidR="0011548F" w:rsidRPr="00F964A6">
        <w:rPr>
          <w:sz w:val="22"/>
          <w:szCs w:val="22"/>
        </w:rPr>
        <w:t>a</w:t>
      </w:r>
      <w:r w:rsidRPr="00F964A6">
        <w:rPr>
          <w:sz w:val="22"/>
          <w:szCs w:val="22"/>
        </w:rPr>
        <w:t xml:space="preserve"> de utilizare privind Sistemul informatic integrat de management pentru PN</w:t>
      </w:r>
      <w:r w:rsidR="004E6D69">
        <w:rPr>
          <w:sz w:val="22"/>
          <w:szCs w:val="22"/>
        </w:rPr>
        <w:t>RR - Inscrierea beneficiarilor î</w:t>
      </w:r>
      <w:r w:rsidRPr="00F964A6">
        <w:rPr>
          <w:sz w:val="22"/>
          <w:szCs w:val="22"/>
        </w:rPr>
        <w:t>n</w:t>
      </w:r>
      <w:r w:rsidR="004E6D69">
        <w:rPr>
          <w:sz w:val="22"/>
          <w:szCs w:val="22"/>
        </w:rPr>
        <w:t xml:space="preserve"> vederea depunerii de proiecte î</w:t>
      </w:r>
      <w:r w:rsidRPr="00F964A6">
        <w:rPr>
          <w:sz w:val="22"/>
          <w:szCs w:val="22"/>
        </w:rPr>
        <w:t>n cadrul apelurilor.</w:t>
      </w:r>
    </w:p>
    <w:p w14:paraId="1346A1CE" w14:textId="77777777" w:rsidR="005E6406" w:rsidRPr="00F964A6" w:rsidRDefault="005E6406">
      <w:pPr>
        <w:spacing w:before="0" w:after="160" w:line="259" w:lineRule="auto"/>
        <w:jc w:val="both"/>
        <w:rPr>
          <w:sz w:val="22"/>
          <w:szCs w:val="22"/>
        </w:rPr>
      </w:pPr>
    </w:p>
    <w:p w14:paraId="49FE0B2A" w14:textId="2F304B77" w:rsidR="00A36A92" w:rsidRPr="00F964A6" w:rsidRDefault="009F273A" w:rsidP="005E6406">
      <w:pPr>
        <w:pStyle w:val="Heading2"/>
        <w:rPr>
          <w:sz w:val="22"/>
          <w:szCs w:val="22"/>
        </w:rPr>
      </w:pPr>
      <w:bookmarkStart w:id="72" w:name="_Toc126928025"/>
      <w:r w:rsidRPr="00F964A6">
        <w:rPr>
          <w:sz w:val="22"/>
          <w:szCs w:val="22"/>
        </w:rPr>
        <w:t>7.</w:t>
      </w:r>
      <w:r w:rsidR="00BE6EE2" w:rsidRPr="00F964A6">
        <w:rPr>
          <w:sz w:val="22"/>
          <w:szCs w:val="22"/>
        </w:rPr>
        <w:t>3</w:t>
      </w:r>
      <w:r w:rsidRPr="00F964A6">
        <w:rPr>
          <w:sz w:val="22"/>
          <w:szCs w:val="22"/>
        </w:rPr>
        <w:t>. Etapa de evaluare tehnică și financiară a propunerii de proiect (ETF)</w:t>
      </w:r>
      <w:bookmarkEnd w:id="72"/>
    </w:p>
    <w:p w14:paraId="17ABD21C" w14:textId="77777777" w:rsidR="005E6406" w:rsidRPr="00F964A6" w:rsidRDefault="005E6406" w:rsidP="005E6406">
      <w:pPr>
        <w:rPr>
          <w:sz w:val="22"/>
          <w:szCs w:val="22"/>
        </w:rPr>
      </w:pPr>
    </w:p>
    <w:p w14:paraId="31FF38B4" w14:textId="62989692" w:rsidR="00A36A92" w:rsidRPr="00F964A6" w:rsidRDefault="009F273A">
      <w:pPr>
        <w:spacing w:before="0" w:after="0"/>
        <w:rPr>
          <w:sz w:val="22"/>
          <w:szCs w:val="22"/>
        </w:rPr>
      </w:pPr>
      <w:r w:rsidRPr="00F964A6">
        <w:rPr>
          <w:sz w:val="22"/>
          <w:szCs w:val="22"/>
        </w:rPr>
        <w:t xml:space="preserve">Evaluarea criteriilor se va realiza conform grilei de evaluare tehnică și financiară care se regăsește în Anexa </w:t>
      </w:r>
      <w:r w:rsidR="00E63DF3" w:rsidRPr="00F964A6">
        <w:rPr>
          <w:sz w:val="22"/>
          <w:szCs w:val="22"/>
        </w:rPr>
        <w:t>3</w:t>
      </w:r>
      <w:r w:rsidRPr="00F964A6">
        <w:rPr>
          <w:sz w:val="22"/>
          <w:szCs w:val="22"/>
        </w:rPr>
        <w:t xml:space="preserve"> la prezentul ghid. </w:t>
      </w:r>
    </w:p>
    <w:p w14:paraId="272F2131" w14:textId="77777777" w:rsidR="00A36A92" w:rsidRPr="00F964A6" w:rsidRDefault="009F273A">
      <w:pPr>
        <w:spacing w:before="0" w:after="160" w:line="259" w:lineRule="auto"/>
        <w:jc w:val="both"/>
        <w:rPr>
          <w:sz w:val="22"/>
          <w:szCs w:val="22"/>
        </w:rPr>
      </w:pPr>
      <w:r w:rsidRPr="00F964A6">
        <w:rPr>
          <w:sz w:val="22"/>
          <w:szCs w:val="22"/>
        </w:rPr>
        <w:t xml:space="preserve">Se vor finanța propunerile de proiecte care au obținut un punctaj total </w:t>
      </w:r>
      <w:r w:rsidRPr="00F964A6">
        <w:rPr>
          <w:b/>
          <w:sz w:val="22"/>
          <w:szCs w:val="22"/>
        </w:rPr>
        <w:t>≥ 50 de puncte</w:t>
      </w:r>
      <w:r w:rsidRPr="00F964A6">
        <w:rPr>
          <w:sz w:val="22"/>
          <w:szCs w:val="22"/>
        </w:rPr>
        <w:t xml:space="preserve">, în limita bugetului alocat. </w:t>
      </w:r>
    </w:p>
    <w:p w14:paraId="1B3D131D" w14:textId="1609F46A" w:rsidR="0081795F" w:rsidRPr="00F964A6" w:rsidRDefault="009F273A" w:rsidP="00E91B25">
      <w:pPr>
        <w:spacing w:after="0"/>
        <w:ind w:firstLine="708"/>
        <w:jc w:val="both"/>
        <w:rPr>
          <w:sz w:val="22"/>
          <w:szCs w:val="22"/>
        </w:rPr>
      </w:pPr>
      <w:r w:rsidRPr="00F964A6">
        <w:rPr>
          <w:sz w:val="22"/>
          <w:szCs w:val="22"/>
        </w:rPr>
        <w:t>Cererile de finanțare se vor selecta la finanțare în funcție de ordinea punctajului descrescător obținut pe baza criteriilor de punctare prezentate mai jos. Toate cererile de finanțare care au obținut punctaj necesar pentru a fi selectate vor face obiectul verificării suplimentare pentru a valida atât punctajele obținute ca urmare a aplicării criteriilor de selecție cât și pentru validarea criteriilor de eligibilitate stabilite pentru solicitanți potrivit ghidului solicitantului.</w:t>
      </w:r>
    </w:p>
    <w:p w14:paraId="1BF19FDA" w14:textId="77777777" w:rsidR="00A36A92" w:rsidRPr="00F964A6" w:rsidRDefault="009F273A">
      <w:pPr>
        <w:spacing w:after="0"/>
        <w:ind w:firstLine="708"/>
        <w:jc w:val="both"/>
        <w:rPr>
          <w:b/>
          <w:sz w:val="22"/>
          <w:szCs w:val="22"/>
        </w:rPr>
      </w:pPr>
      <w:r w:rsidRPr="00F964A6">
        <w:rPr>
          <w:b/>
          <w:sz w:val="22"/>
          <w:szCs w:val="22"/>
        </w:rPr>
        <w:t>Criterii de punctare și selecție:</w:t>
      </w:r>
    </w:p>
    <w:p w14:paraId="1F8E3096" w14:textId="77777777" w:rsidR="00A36A92" w:rsidRPr="00F964A6" w:rsidRDefault="009F273A">
      <w:pPr>
        <w:spacing w:after="0"/>
        <w:ind w:firstLine="708"/>
        <w:jc w:val="both"/>
        <w:rPr>
          <w:sz w:val="22"/>
          <w:szCs w:val="22"/>
        </w:rPr>
      </w:pPr>
      <w:r w:rsidRPr="00F964A6">
        <w:rPr>
          <w:b/>
          <w:sz w:val="22"/>
          <w:szCs w:val="22"/>
          <w:u w:val="single"/>
        </w:rPr>
        <w:t>I-Criterii referitoare la rentabilitatea activității</w:t>
      </w:r>
      <w:r w:rsidRPr="00F964A6">
        <w:rPr>
          <w:sz w:val="22"/>
          <w:szCs w:val="22"/>
        </w:rPr>
        <w:t>: aceste criterii sunt utilizate pentru a evita alocarea fondurilor externe nerambursabile în activități care nu sunt rentabile iar în acest context decizia de finanțare pentru digitalizare nu este sustenabilă:</w:t>
      </w:r>
    </w:p>
    <w:p w14:paraId="2CEA9B6C" w14:textId="5F5B0EC0" w:rsidR="00A36A92" w:rsidRPr="00F964A6" w:rsidRDefault="009F273A">
      <w:pPr>
        <w:spacing w:after="0"/>
        <w:ind w:firstLine="708"/>
        <w:jc w:val="both"/>
        <w:rPr>
          <w:sz w:val="22"/>
          <w:szCs w:val="22"/>
        </w:rPr>
      </w:pPr>
      <w:r w:rsidRPr="00F964A6">
        <w:rPr>
          <w:sz w:val="22"/>
          <w:szCs w:val="22"/>
        </w:rPr>
        <w:t xml:space="preserve">a) </w:t>
      </w:r>
      <w:r w:rsidRPr="00F964A6">
        <w:rPr>
          <w:b/>
          <w:sz w:val="22"/>
          <w:szCs w:val="22"/>
          <w:u w:val="single"/>
        </w:rPr>
        <w:t>Rentabilitatea activității operaționale</w:t>
      </w:r>
      <w:r w:rsidR="00163BF5">
        <w:rPr>
          <w:b/>
          <w:sz w:val="22"/>
          <w:szCs w:val="22"/>
          <w:u w:val="single"/>
        </w:rPr>
        <w:t xml:space="preserve"> (din exploatare)</w:t>
      </w:r>
      <w:r w:rsidRPr="00F964A6">
        <w:rPr>
          <w:sz w:val="22"/>
          <w:szCs w:val="22"/>
        </w:rPr>
        <w:t>: este indicator de măsurare a activității operaționale (curente) a solicitantului determinat pe baza ultimelor situații financiare depuse la Ministerul Finanțelor și se determină cu formula de calcul:</w:t>
      </w:r>
    </w:p>
    <w:p w14:paraId="3F59492A" w14:textId="7B47CFE5" w:rsidR="00A36A92" w:rsidRPr="00C77D26" w:rsidRDefault="00213A19">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op2022</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CA</m:t>
                  </m:r>
                </m:e>
                <m:sub>
                  <m:r>
                    <w:rPr>
                      <w:rFonts w:ascii="Cambria Math" w:eastAsia="Cambria Math" w:hAnsi="Cambria Math" w:cs="Cambria Math"/>
                      <w:sz w:val="22"/>
                      <w:szCs w:val="22"/>
                    </w:rPr>
                    <m:t>netă2022</m:t>
                  </m:r>
                </m:sub>
              </m:sSub>
            </m:den>
          </m:f>
          <m:r>
            <w:rPr>
              <w:rFonts w:ascii="Cambria Math" w:eastAsia="Cambria Math" w:hAnsi="Cambria Math" w:cs="Cambria Math"/>
              <w:sz w:val="22"/>
              <w:szCs w:val="22"/>
            </w:rPr>
            <m:t xml:space="preserve">×100 </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5FEDCF44" w14:textId="77777777" w:rsidR="00C77D26" w:rsidRPr="00F964A6" w:rsidRDefault="00C77D26">
      <w:pPr>
        <w:jc w:val="center"/>
        <w:rPr>
          <w:rFonts w:eastAsia="Cambria Math" w:cs="Cambria Math"/>
          <w:sz w:val="22"/>
          <w:szCs w:val="22"/>
        </w:rPr>
      </w:pPr>
    </w:p>
    <w:p w14:paraId="5F589C4F" w14:textId="77777777" w:rsidR="00A36A92" w:rsidRPr="00F964A6" w:rsidRDefault="009F273A">
      <w:pPr>
        <w:spacing w:after="0"/>
        <w:ind w:firstLine="708"/>
        <w:rPr>
          <w:b/>
          <w:sz w:val="22"/>
          <w:szCs w:val="22"/>
          <w:u w:val="single"/>
        </w:rPr>
      </w:pPr>
      <w:r w:rsidRPr="00F964A6">
        <w:rPr>
          <w:b/>
          <w:sz w:val="22"/>
          <w:szCs w:val="22"/>
          <w:u w:val="single"/>
        </w:rPr>
        <w:t>Unde:</w:t>
      </w:r>
    </w:p>
    <w:p w14:paraId="65716A8C" w14:textId="13C922AA" w:rsidR="00A36A92" w:rsidRPr="00F964A6" w:rsidRDefault="00213A19">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oMath>
      <w:r w:rsidR="009F273A" w:rsidRPr="00F964A6">
        <w:rPr>
          <w:sz w:val="22"/>
          <w:szCs w:val="22"/>
        </w:rPr>
        <w:t xml:space="preserve"> - Rentabilitatea activității operaționale, în anul precedent depunerii cererii de finanțare</w:t>
      </w:r>
      <w:r w:rsidR="00F97124">
        <w:rPr>
          <w:sz w:val="22"/>
          <w:szCs w:val="22"/>
        </w:rPr>
        <w:t>, respectiv 2022</w:t>
      </w:r>
      <w:r w:rsidR="009F273A" w:rsidRPr="00F964A6">
        <w:rPr>
          <w:sz w:val="22"/>
          <w:szCs w:val="22"/>
        </w:rPr>
        <w:t>;</w:t>
      </w:r>
    </w:p>
    <w:p w14:paraId="4B11739F" w14:textId="66604EE6" w:rsidR="00A36A92" w:rsidRPr="00F964A6" w:rsidRDefault="00213A19">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op2022</m:t>
            </m:r>
          </m:sub>
        </m:sSub>
      </m:oMath>
      <w:r w:rsidR="009F273A" w:rsidRPr="00F964A6">
        <w:rPr>
          <w:sz w:val="22"/>
          <w:szCs w:val="22"/>
        </w:rPr>
        <w:t xml:space="preserve"> – Profitul operațional</w:t>
      </w:r>
      <w:r w:rsidR="00163BF5">
        <w:rPr>
          <w:sz w:val="22"/>
          <w:szCs w:val="22"/>
        </w:rPr>
        <w:t xml:space="preserve"> </w:t>
      </w:r>
      <w:r w:rsidR="009F273A" w:rsidRPr="00F964A6">
        <w:rPr>
          <w:sz w:val="22"/>
          <w:szCs w:val="22"/>
        </w:rPr>
        <w:t xml:space="preserve">înregistrat în anul </w:t>
      </w:r>
      <w:r w:rsidR="00F97124">
        <w:rPr>
          <w:sz w:val="22"/>
          <w:szCs w:val="22"/>
        </w:rPr>
        <w:t>2022</w:t>
      </w:r>
      <w:r w:rsidR="009F273A" w:rsidRPr="00F964A6">
        <w:rPr>
          <w:sz w:val="22"/>
          <w:szCs w:val="22"/>
        </w:rPr>
        <w:t xml:space="preserve">, pe baza situațiilor financiare depuse la Ministerul Finanțelor, pentru anul </w:t>
      </w:r>
      <w:r w:rsidR="00F97124">
        <w:rPr>
          <w:sz w:val="22"/>
          <w:szCs w:val="22"/>
        </w:rPr>
        <w:t>2022</w:t>
      </w:r>
      <w:r w:rsidR="009F273A" w:rsidRPr="00F964A6">
        <w:rPr>
          <w:sz w:val="22"/>
          <w:szCs w:val="22"/>
        </w:rPr>
        <w:t>;</w:t>
      </w:r>
    </w:p>
    <w:p w14:paraId="778D70C7" w14:textId="2498BA27" w:rsidR="00A36A92" w:rsidRPr="00F964A6" w:rsidRDefault="00213A19">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CA</m:t>
            </m:r>
          </m:e>
          <m:sub>
            <m:r>
              <w:rPr>
                <w:rFonts w:ascii="Cambria Math" w:eastAsia="Cambria Math" w:hAnsi="Cambria Math" w:cs="Cambria Math"/>
                <w:sz w:val="22"/>
                <w:szCs w:val="22"/>
              </w:rPr>
              <m:t>netă 2022</m:t>
            </m:r>
          </m:sub>
        </m:sSub>
      </m:oMath>
      <w:r w:rsidR="009F273A" w:rsidRPr="00F964A6">
        <w:rPr>
          <w:sz w:val="22"/>
          <w:szCs w:val="22"/>
        </w:rPr>
        <w:t xml:space="preserve"> – Cifra de afaceri obținută în anul </w:t>
      </w:r>
      <w:r w:rsidR="00F97124">
        <w:rPr>
          <w:sz w:val="22"/>
          <w:szCs w:val="22"/>
        </w:rPr>
        <w:t>2022</w:t>
      </w:r>
      <w:r w:rsidR="009F273A" w:rsidRPr="00F964A6">
        <w:rPr>
          <w:sz w:val="22"/>
          <w:szCs w:val="22"/>
        </w:rPr>
        <w:t xml:space="preserve">, pe baza situațiilor financiare depuse la Ministerul Finanțelor, pentru anul </w:t>
      </w:r>
      <w:r w:rsidR="00F97124">
        <w:rPr>
          <w:sz w:val="22"/>
          <w:szCs w:val="22"/>
        </w:rPr>
        <w:t>2022</w:t>
      </w:r>
      <w:r w:rsidR="009F273A" w:rsidRPr="00F964A6">
        <w:rPr>
          <w:sz w:val="22"/>
          <w:szCs w:val="22"/>
        </w:rPr>
        <w:t>;</w:t>
      </w:r>
    </w:p>
    <w:p w14:paraId="082C7037" w14:textId="7FEDA24E" w:rsidR="00A36A92" w:rsidRPr="00F964A6" w:rsidRDefault="009F273A">
      <w:pPr>
        <w:spacing w:after="0"/>
        <w:ind w:firstLine="708"/>
        <w:jc w:val="both"/>
        <w:rPr>
          <w:sz w:val="22"/>
          <w:szCs w:val="22"/>
        </w:rPr>
      </w:pPr>
      <w:r w:rsidRPr="00F964A6">
        <w:rPr>
          <w:b/>
          <w:sz w:val="22"/>
          <w:szCs w:val="22"/>
          <w:u w:val="single"/>
        </w:rPr>
        <w:t>Notă:</w:t>
      </w:r>
      <w:r w:rsidRPr="00F964A6">
        <w:rPr>
          <w:sz w:val="22"/>
          <w:szCs w:val="22"/>
        </w:rPr>
        <w:t xml:space="preserve"> Valorile negative ale profitului operațional </w:t>
      </w: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nu </w:t>
      </w:r>
      <w:r w:rsidR="004E6D69">
        <w:rPr>
          <w:sz w:val="22"/>
          <w:szCs w:val="22"/>
        </w:rPr>
        <w:t xml:space="preserve">se </w:t>
      </w:r>
      <w:r w:rsidRPr="00F964A6">
        <w:rPr>
          <w:sz w:val="22"/>
          <w:szCs w:val="22"/>
        </w:rPr>
        <w:t xml:space="preserve">iau în calcul la determinarea ratei de rentabilitate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oMath>
      <w:r w:rsidRPr="00F964A6">
        <w:rPr>
          <w:sz w:val="22"/>
          <w:szCs w:val="22"/>
        </w:rPr>
        <w:t xml:space="preserve"> </w:t>
      </w:r>
      <w:r w:rsidR="00F97124">
        <w:rPr>
          <w:sz w:val="22"/>
          <w:szCs w:val="22"/>
        </w:rPr>
        <w:t xml:space="preserve">, </w:t>
      </w:r>
      <w:r w:rsidRPr="00F964A6">
        <w:rPr>
          <w:sz w:val="22"/>
          <w:szCs w:val="22"/>
        </w:rPr>
        <w:t>iar punctajul acordat pentru acest criteriu este 0</w:t>
      </w:r>
      <w:r w:rsidR="00F97124">
        <w:rPr>
          <w:sz w:val="22"/>
          <w:szCs w:val="22"/>
        </w:rPr>
        <w:t xml:space="preserve"> (zero)</w:t>
      </w:r>
      <w:r w:rsidRPr="00F964A6">
        <w:rPr>
          <w:sz w:val="22"/>
          <w:szCs w:val="22"/>
        </w:rPr>
        <w:t xml:space="preserve"> puncte;</w:t>
      </w:r>
    </w:p>
    <w:p w14:paraId="2BD9B371" w14:textId="41FB1374" w:rsidR="00A36A92" w:rsidRPr="00F964A6" w:rsidRDefault="009F273A">
      <w:pPr>
        <w:spacing w:after="0"/>
        <w:jc w:val="both"/>
        <w:rPr>
          <w:sz w:val="22"/>
          <w:szCs w:val="22"/>
        </w:rPr>
      </w:pPr>
      <w:r w:rsidRPr="00F964A6">
        <w:rPr>
          <w:sz w:val="22"/>
          <w:szCs w:val="22"/>
        </w:rPr>
        <w:tab/>
      </w:r>
      <w:r w:rsidRPr="00F964A6">
        <w:rPr>
          <w:b/>
          <w:sz w:val="22"/>
          <w:szCs w:val="22"/>
          <w:u w:val="single"/>
        </w:rPr>
        <w:t>Punctajul</w:t>
      </w:r>
      <w:r w:rsidR="0011548F" w:rsidRPr="00F964A6">
        <w:rPr>
          <w:b/>
          <w:sz w:val="22"/>
          <w:szCs w:val="22"/>
          <w:u w:val="single"/>
        </w:rPr>
        <w:t xml:space="preserve"> maxim</w:t>
      </w:r>
      <w:r w:rsidR="00173093" w:rsidRPr="00F964A6">
        <w:rPr>
          <w:b/>
          <w:sz w:val="22"/>
          <w:szCs w:val="22"/>
          <w:u w:val="single"/>
        </w:rPr>
        <w:t xml:space="preserve"> </w:t>
      </w:r>
      <w:r w:rsidRPr="00F964A6">
        <w:rPr>
          <w:b/>
          <w:sz w:val="22"/>
          <w:szCs w:val="22"/>
          <w:u w:val="single"/>
        </w:rPr>
        <w:t>acordat:</w:t>
      </w:r>
      <w:r w:rsidRPr="00F964A6">
        <w:rPr>
          <w:sz w:val="22"/>
          <w:szCs w:val="22"/>
        </w:rPr>
        <w:t xml:space="preserve"> 15 puncte;</w:t>
      </w:r>
    </w:p>
    <w:p w14:paraId="59C5B823" w14:textId="77777777" w:rsidR="00A36A92" w:rsidRPr="00F964A6" w:rsidRDefault="009F273A">
      <w:pPr>
        <w:spacing w:after="0"/>
        <w:jc w:val="both"/>
        <w:rPr>
          <w:b/>
          <w:sz w:val="22"/>
          <w:szCs w:val="22"/>
          <w:u w:val="single"/>
        </w:rPr>
      </w:pPr>
      <w:r w:rsidRPr="00F964A6">
        <w:rPr>
          <w:sz w:val="22"/>
          <w:szCs w:val="22"/>
        </w:rPr>
        <w:lastRenderedPageBreak/>
        <w:tab/>
      </w:r>
      <w:r w:rsidRPr="00F964A6">
        <w:rPr>
          <w:b/>
          <w:sz w:val="22"/>
          <w:szCs w:val="22"/>
          <w:u w:val="single"/>
        </w:rPr>
        <w:t>Modalitatea de acordare a punctajului:</w:t>
      </w:r>
    </w:p>
    <w:p w14:paraId="1135F880" w14:textId="4FDDDFE5" w:rsidR="00A36A92" w:rsidRPr="00AE73B5" w:rsidRDefault="009F273A" w:rsidP="00AE73B5">
      <w:pPr>
        <w:spacing w:after="0"/>
        <w:ind w:firstLine="708"/>
        <w:jc w:val="both"/>
        <w:rPr>
          <w:i/>
          <w:sz w:val="22"/>
          <w:szCs w:val="22"/>
          <w:lang w:val="en-US"/>
        </w:rPr>
      </w:pPr>
      <w:r w:rsidRPr="00F964A6">
        <w:rPr>
          <w:sz w:val="22"/>
          <w:szCs w:val="22"/>
        </w:rPr>
        <w:t>- Pentru valori ale rentabilității operaționale</w:t>
      </w:r>
      <m:oMath>
        <m:r>
          <w:rPr>
            <w:rFonts w:ascii="Cambria Math" w:hAnsi="Cambria Math"/>
            <w:sz w:val="22"/>
            <w:szCs w:val="22"/>
          </w:rPr>
          <m:t xml:space="preserve"> </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 xml:space="preserve"> ∈</m:t>
        </m:r>
        <m:r>
          <w:rPr>
            <w:rFonts w:ascii="Cambria Math" w:eastAsia="Cambria Math" w:hAnsi="Cambria Math" w:cs="Cambria Math"/>
            <w:sz w:val="22"/>
            <w:szCs w:val="22"/>
            <w:lang w:val="en-US"/>
          </w:rPr>
          <m:t>[0%-20%</m:t>
        </m:r>
        <m:r>
          <w:rPr>
            <w:rFonts w:ascii="Cambria Math" w:eastAsia="Cambria Math" w:hAnsi="Cambria Math" w:cs="Cambria Math"/>
            <w:color w:val="FF0000"/>
            <w:sz w:val="22"/>
            <w:szCs w:val="22"/>
            <w:lang w:val="en-US"/>
          </w:rPr>
          <m:t>)</m:t>
        </m:r>
      </m:oMath>
      <w:r w:rsidR="00AE73B5">
        <w:rPr>
          <w:i/>
          <w:sz w:val="22"/>
          <w:szCs w:val="22"/>
          <w:lang w:val="en-US"/>
        </w:rPr>
        <w:t xml:space="preserve"> </w:t>
      </w:r>
      <w:r w:rsidRPr="00F964A6">
        <w:rPr>
          <w:sz w:val="22"/>
          <w:szCs w:val="22"/>
        </w:rPr>
        <w:t xml:space="preserve">se acordă un punctaj proporțional cu valoarea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 xml:space="preserve"> </m:t>
        </m:r>
      </m:oMath>
      <w:r w:rsidRPr="00F964A6">
        <w:rPr>
          <w:sz w:val="22"/>
          <w:szCs w:val="22"/>
        </w:rPr>
        <w:t xml:space="preserve">determinate pe baza situațiilor financiare, respectiv un punct procentual </w:t>
      </w:r>
      <m:oMath>
        <m:r>
          <w:rPr>
            <w:rFonts w:ascii="Cambria Math" w:eastAsia="Cambria Math" w:hAnsi="Cambria Math" w:cs="Cambria Math"/>
            <w:sz w:val="22"/>
            <w:szCs w:val="22"/>
          </w:rPr>
          <m:t>1%=0,75 p</m:t>
        </m:r>
      </m:oMath>
      <w:r w:rsidRPr="00F964A6">
        <w:rPr>
          <w:sz w:val="22"/>
          <w:szCs w:val="22"/>
        </w:rPr>
        <w:t xml:space="preserve"> potrivit formulei de calcul:</w:t>
      </w:r>
    </w:p>
    <w:p w14:paraId="5E8AFB8C" w14:textId="77777777" w:rsidR="00A36A92" w:rsidRPr="00F964A6" w:rsidRDefault="00213A19">
      <w:pPr>
        <w:spacing w:after="0"/>
        <w:ind w:firstLine="708"/>
        <w:jc w:val="center"/>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PR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VR</m:t>
            </m:r>
          </m:e>
          <m:sub>
            <m:r>
              <w:rPr>
                <w:rFonts w:ascii="Cambria Math" w:eastAsia="Cambria Math" w:hAnsi="Cambria Math" w:cs="Cambria Math"/>
                <w:sz w:val="22"/>
                <w:szCs w:val="22"/>
              </w:rPr>
              <m:t>op</m:t>
            </m:r>
          </m:sub>
        </m:sSub>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r>
          <w:rPr>
            <w:rFonts w:ascii="Cambria Math" w:eastAsia="Cambria Math" w:hAnsi="Cambria Math" w:cs="Cambria Math"/>
            <w:sz w:val="22"/>
            <w:szCs w:val="22"/>
          </w:rPr>
          <m:t>×0,75p</m:t>
        </m:r>
      </m:oMath>
      <w:r w:rsidR="009F273A" w:rsidRPr="00F964A6">
        <w:rPr>
          <w:sz w:val="22"/>
          <w:szCs w:val="22"/>
        </w:rPr>
        <w:t xml:space="preserve"> </w:t>
      </w:r>
    </w:p>
    <w:p w14:paraId="14E11AC7" w14:textId="77777777" w:rsidR="00A36A92" w:rsidRPr="00F964A6" w:rsidRDefault="009F273A">
      <w:pPr>
        <w:spacing w:after="0"/>
        <w:ind w:firstLine="708"/>
        <w:rPr>
          <w:b/>
          <w:sz w:val="22"/>
          <w:szCs w:val="22"/>
          <w:u w:val="single"/>
        </w:rPr>
      </w:pPr>
      <w:r w:rsidRPr="00F964A6">
        <w:rPr>
          <w:b/>
          <w:sz w:val="22"/>
          <w:szCs w:val="22"/>
          <w:u w:val="single"/>
        </w:rPr>
        <w:t>Unde:</w:t>
      </w:r>
    </w:p>
    <w:p w14:paraId="1ACD13DF" w14:textId="77777777" w:rsidR="00A36A92" w:rsidRPr="00F964A6" w:rsidRDefault="00213A19">
      <w:pPr>
        <w:spacing w:after="0"/>
        <w:ind w:left="708" w:firstLine="708"/>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PR</m:t>
            </m:r>
          </m:e>
          <m:sub>
            <m:r>
              <w:rPr>
                <w:rFonts w:ascii="Cambria Math" w:eastAsia="Cambria Math" w:hAnsi="Cambria Math" w:cs="Cambria Math"/>
                <w:sz w:val="22"/>
                <w:szCs w:val="22"/>
              </w:rPr>
              <m:t>op</m:t>
            </m:r>
          </m:sub>
        </m:sSub>
      </m:oMath>
      <w:r w:rsidR="009F273A" w:rsidRPr="00F964A6">
        <w:rPr>
          <w:sz w:val="22"/>
          <w:szCs w:val="22"/>
        </w:rPr>
        <w:t xml:space="preserve"> – punctajul aferent valorii rentabilității operaționale;</w:t>
      </w:r>
    </w:p>
    <w:p w14:paraId="488001BE" w14:textId="767B748A" w:rsidR="00A36A92" w:rsidRPr="00F964A6" w:rsidRDefault="00213A19">
      <w:pPr>
        <w:spacing w:after="0"/>
        <w:ind w:firstLine="1416"/>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VR</m:t>
            </m:r>
          </m:e>
          <m:sub>
            <m:r>
              <w:rPr>
                <w:rFonts w:ascii="Cambria Math" w:eastAsia="Cambria Math" w:hAnsi="Cambria Math" w:cs="Cambria Math"/>
                <w:sz w:val="22"/>
                <w:szCs w:val="22"/>
              </w:rPr>
              <m:t>op</m:t>
            </m:r>
          </m:sub>
        </m:sSub>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w:r w:rsidR="009F273A" w:rsidRPr="00F964A6">
        <w:rPr>
          <w:sz w:val="22"/>
          <w:szCs w:val="22"/>
        </w:rPr>
        <w:t xml:space="preserve"> - </w:t>
      </w:r>
      <w:r w:rsidR="009F273A" w:rsidRPr="00F964A6">
        <w:rPr>
          <w:sz w:val="22"/>
          <w:szCs w:val="22"/>
        </w:rPr>
        <w:tab/>
        <w:t>valoarea rentabilității activității operaționale obținute pe baza situațiilor financiare depuse la Ministerul Finanțelor</w:t>
      </w:r>
      <w:r w:rsidR="00593365">
        <w:rPr>
          <w:sz w:val="22"/>
          <w:szCs w:val="22"/>
        </w:rPr>
        <w:t>,</w:t>
      </w:r>
      <w:r w:rsidR="009F273A" w:rsidRPr="00F964A6">
        <w:rPr>
          <w:sz w:val="22"/>
          <w:szCs w:val="22"/>
        </w:rPr>
        <w:t xml:space="preserve"> pentru anul </w:t>
      </w:r>
      <w:r w:rsidR="00DF4B79">
        <w:rPr>
          <w:sz w:val="22"/>
          <w:szCs w:val="22"/>
        </w:rPr>
        <w:t>2022</w:t>
      </w:r>
      <w:r w:rsidR="009F273A" w:rsidRPr="00F964A6">
        <w:rPr>
          <w:sz w:val="22"/>
          <w:szCs w:val="22"/>
        </w:rPr>
        <w:t>;</w:t>
      </w:r>
    </w:p>
    <w:p w14:paraId="71CFA48C" w14:textId="31AE4062" w:rsidR="00A36A92" w:rsidRPr="00F964A6" w:rsidRDefault="009F273A">
      <w:pPr>
        <w:spacing w:after="0"/>
        <w:ind w:firstLine="708"/>
        <w:jc w:val="both"/>
        <w:rPr>
          <w:sz w:val="22"/>
          <w:szCs w:val="22"/>
        </w:rPr>
      </w:pPr>
      <w:r w:rsidRPr="00F964A6">
        <w:rPr>
          <w:sz w:val="22"/>
          <w:szCs w:val="22"/>
        </w:rPr>
        <w:t xml:space="preserve">- Pentru valori ale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≥20%</m:t>
        </m:r>
      </m:oMath>
      <w:r w:rsidRPr="00F964A6">
        <w:rPr>
          <w:sz w:val="22"/>
          <w:szCs w:val="22"/>
        </w:rPr>
        <w:t xml:space="preserve"> se acordă un punctaj maxim egal cu 15 puncte;</w:t>
      </w:r>
    </w:p>
    <w:p w14:paraId="45E8767C" w14:textId="0B87785A" w:rsidR="00A36A92" w:rsidRPr="00F964A6" w:rsidRDefault="009F273A">
      <w:pPr>
        <w:spacing w:after="0"/>
        <w:ind w:firstLine="708"/>
        <w:jc w:val="both"/>
        <w:rPr>
          <w:sz w:val="22"/>
          <w:szCs w:val="22"/>
        </w:rPr>
      </w:pPr>
      <w:r w:rsidRPr="00F964A6">
        <w:rPr>
          <w:sz w:val="22"/>
          <w:szCs w:val="22"/>
        </w:rPr>
        <w:t xml:space="preserve">b) </w:t>
      </w:r>
      <w:bookmarkStart w:id="73" w:name="_Hlk124200575"/>
      <w:r w:rsidRPr="00F964A6">
        <w:rPr>
          <w:b/>
          <w:sz w:val="22"/>
          <w:szCs w:val="22"/>
          <w:u w:val="single"/>
        </w:rPr>
        <w:t>Evoluția profitului operațional</w:t>
      </w:r>
      <w:bookmarkEnd w:id="73"/>
      <w:r w:rsidR="00E937D3">
        <w:rPr>
          <w:b/>
          <w:sz w:val="22"/>
          <w:szCs w:val="22"/>
          <w:u w:val="single"/>
        </w:rPr>
        <w:t xml:space="preserve"> (din exploatare)</w:t>
      </w:r>
      <w:r w:rsidRPr="00F964A6">
        <w:rPr>
          <w:sz w:val="22"/>
          <w:szCs w:val="22"/>
        </w:rPr>
        <w:t>: este indicatorul care măsoară tendința pe care o înregistrează profitul operațional de-a lungul unei perioade de timp, ca indicator de rentabilitatea pentru activitate curentă. Dacă evoluția profitului operațional este negativă (descrescătoare) atunci activitatea operațională a companiei poate fi nerentabilă. Dacă evoluția profitului operațional este pozitivă atunci activitatea companiei este în general rentabilă și perspectiva de dezvoltare pe termen lung este una sustenabilă.</w:t>
      </w:r>
    </w:p>
    <w:p w14:paraId="021654FB" w14:textId="77777777" w:rsidR="00A36A92" w:rsidRPr="00F964A6" w:rsidRDefault="009F273A">
      <w:pPr>
        <w:spacing w:after="0"/>
        <w:ind w:firstLine="708"/>
        <w:jc w:val="both"/>
        <w:rPr>
          <w:sz w:val="22"/>
          <w:szCs w:val="22"/>
        </w:rPr>
      </w:pPr>
      <w:r w:rsidRPr="00F964A6">
        <w:rPr>
          <w:sz w:val="22"/>
          <w:szCs w:val="22"/>
        </w:rPr>
        <w:t>Se determină cu următoarea formulă de calcul:</w:t>
      </w:r>
    </w:p>
    <w:p w14:paraId="2DC6E42C" w14:textId="1C48742F" w:rsidR="00A36A92" w:rsidRPr="00F964A6" w:rsidRDefault="009F273A">
      <w:pPr>
        <w:jc w:val="center"/>
        <w:rPr>
          <w:rFonts w:eastAsia="Cambria Math" w:cs="Cambria Math"/>
          <w:sz w:val="22"/>
          <w:szCs w:val="22"/>
        </w:rPr>
      </w:pPr>
      <m:oMathPara>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op2022</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op2021</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op2021</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422C2E4C"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33F900F0" w14:textId="6A1BC968" w:rsidR="00A36A92" w:rsidRPr="00F964A6" w:rsidRDefault="009F273A">
      <w:pPr>
        <w:spacing w:after="0"/>
        <w:ind w:firstLine="1416"/>
        <w:jc w:val="both"/>
        <w:rPr>
          <w:sz w:val="22"/>
          <w:szCs w:val="22"/>
        </w:rPr>
      </w:pP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 evoluția profitului operațional</w:t>
      </w:r>
      <w:r w:rsidR="00163BF5">
        <w:rPr>
          <w:sz w:val="22"/>
          <w:szCs w:val="22"/>
        </w:rPr>
        <w:t xml:space="preserve"> </w:t>
      </w:r>
      <w:r w:rsidRPr="00F964A6">
        <w:rPr>
          <w:sz w:val="22"/>
          <w:szCs w:val="22"/>
        </w:rPr>
        <w:t>în anul 202</w:t>
      </w:r>
      <w:r w:rsidR="00D05E78">
        <w:rPr>
          <w:sz w:val="22"/>
          <w:szCs w:val="22"/>
        </w:rPr>
        <w:t>2</w:t>
      </w:r>
      <w:r w:rsidRPr="00F964A6">
        <w:rPr>
          <w:sz w:val="22"/>
          <w:szCs w:val="22"/>
        </w:rPr>
        <w:t xml:space="preserve"> față de anul 202</w:t>
      </w:r>
      <w:r w:rsidR="00D05E78">
        <w:rPr>
          <w:sz w:val="22"/>
          <w:szCs w:val="22"/>
        </w:rPr>
        <w:t>1</w:t>
      </w:r>
      <w:r w:rsidRPr="00F964A6">
        <w:rPr>
          <w:sz w:val="22"/>
          <w:szCs w:val="22"/>
        </w:rPr>
        <w:t xml:space="preserve"> pentru a caracteriza rentabilitatea activității operaționale a solicitanților;</w:t>
      </w:r>
    </w:p>
    <w:p w14:paraId="72A5BD2B" w14:textId="74F41DA8" w:rsidR="00A36A92" w:rsidRPr="00F964A6"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op2022</m:t>
            </m:r>
          </m:sub>
        </m:sSub>
      </m:oMath>
      <w:r w:rsidR="009F273A" w:rsidRPr="00F964A6">
        <w:rPr>
          <w:sz w:val="22"/>
          <w:szCs w:val="22"/>
        </w:rPr>
        <w:t xml:space="preserve"> – profitul activității operațional determinat pe baza situațiilor financiare depuse </w:t>
      </w:r>
      <w:r w:rsidR="005A2763">
        <w:rPr>
          <w:sz w:val="22"/>
          <w:szCs w:val="22"/>
        </w:rPr>
        <w:t>la Ministerul Finanțelor,</w:t>
      </w:r>
      <w:r w:rsidR="009F273A" w:rsidRPr="00F964A6">
        <w:rPr>
          <w:sz w:val="22"/>
          <w:szCs w:val="22"/>
        </w:rPr>
        <w:t xml:space="preserve"> în anul 202</w:t>
      </w:r>
      <w:r w:rsidR="00D05E78">
        <w:rPr>
          <w:sz w:val="22"/>
          <w:szCs w:val="22"/>
        </w:rPr>
        <w:t>2</w:t>
      </w:r>
      <w:r w:rsidR="009F273A" w:rsidRPr="00F964A6">
        <w:rPr>
          <w:sz w:val="22"/>
          <w:szCs w:val="22"/>
        </w:rPr>
        <w:t>;</w:t>
      </w:r>
    </w:p>
    <w:p w14:paraId="5B570D7C" w14:textId="45172811" w:rsidR="00A36A92" w:rsidRPr="00F964A6"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op2021</m:t>
            </m:r>
          </m:sub>
        </m:sSub>
      </m:oMath>
      <w:r w:rsidR="009F273A" w:rsidRPr="00F964A6">
        <w:rPr>
          <w:sz w:val="22"/>
          <w:szCs w:val="22"/>
        </w:rPr>
        <w:t xml:space="preserve"> - profitul activității operațional</w:t>
      </w:r>
      <w:r w:rsidR="00163BF5">
        <w:rPr>
          <w:sz w:val="22"/>
          <w:szCs w:val="22"/>
        </w:rPr>
        <w:t xml:space="preserve"> </w:t>
      </w:r>
      <w:r w:rsidR="009F273A" w:rsidRPr="00F964A6">
        <w:rPr>
          <w:sz w:val="22"/>
          <w:szCs w:val="22"/>
        </w:rPr>
        <w:t xml:space="preserve">determinat pe baza situațiilor financiare depuse </w:t>
      </w:r>
      <w:r w:rsidR="005A2763">
        <w:rPr>
          <w:sz w:val="22"/>
          <w:szCs w:val="22"/>
        </w:rPr>
        <w:t>la Ministerul Finanțelor,</w:t>
      </w:r>
      <w:r w:rsidR="009F273A" w:rsidRPr="00F964A6">
        <w:rPr>
          <w:sz w:val="22"/>
          <w:szCs w:val="22"/>
        </w:rPr>
        <w:t xml:space="preserve"> în anul 202</w:t>
      </w:r>
      <w:r w:rsidR="00D05E78">
        <w:rPr>
          <w:sz w:val="22"/>
          <w:szCs w:val="22"/>
        </w:rPr>
        <w:t>1</w:t>
      </w:r>
      <w:r w:rsidR="009F273A" w:rsidRPr="00F964A6">
        <w:rPr>
          <w:sz w:val="22"/>
          <w:szCs w:val="22"/>
        </w:rPr>
        <w:t>;</w:t>
      </w:r>
    </w:p>
    <w:p w14:paraId="35AD396C" w14:textId="77777777" w:rsidR="00A36A92" w:rsidRPr="00F964A6" w:rsidRDefault="009F273A">
      <w:pPr>
        <w:spacing w:after="0"/>
        <w:ind w:firstLine="708"/>
        <w:jc w:val="both"/>
        <w:rPr>
          <w:sz w:val="22"/>
          <w:szCs w:val="22"/>
        </w:rPr>
      </w:pPr>
      <w:r w:rsidRPr="00F964A6">
        <w:rPr>
          <w:b/>
          <w:sz w:val="22"/>
          <w:szCs w:val="22"/>
          <w:u w:val="single"/>
        </w:rPr>
        <w:t>Punctajul acordat:</w:t>
      </w:r>
      <w:r w:rsidRPr="00F964A6">
        <w:rPr>
          <w:sz w:val="22"/>
          <w:szCs w:val="22"/>
        </w:rPr>
        <w:t xml:space="preserve"> 15 puncte;</w:t>
      </w:r>
    </w:p>
    <w:p w14:paraId="5180A2E0" w14:textId="77777777" w:rsidR="00A36A92" w:rsidRPr="00F964A6" w:rsidRDefault="009F273A">
      <w:pPr>
        <w:spacing w:after="0"/>
        <w:ind w:firstLine="708"/>
        <w:jc w:val="both"/>
        <w:rPr>
          <w:sz w:val="22"/>
          <w:szCs w:val="22"/>
        </w:rPr>
      </w:pPr>
      <w:r w:rsidRPr="00F964A6">
        <w:rPr>
          <w:b/>
          <w:sz w:val="22"/>
          <w:szCs w:val="22"/>
          <w:u w:val="single"/>
        </w:rPr>
        <w:t>Modalitatea de acordare a punctajului</w:t>
      </w:r>
      <w:r w:rsidRPr="00F964A6">
        <w:rPr>
          <w:sz w:val="22"/>
          <w:szCs w:val="22"/>
        </w:rPr>
        <w:t xml:space="preserve">: </w:t>
      </w:r>
    </w:p>
    <w:p w14:paraId="4EF53F85" w14:textId="15DC4930" w:rsidR="00A36A92" w:rsidRPr="00F964A6" w:rsidRDefault="009F273A">
      <w:pPr>
        <w:spacing w:after="0"/>
        <w:ind w:firstLine="708"/>
        <w:jc w:val="both"/>
        <w:rPr>
          <w:sz w:val="22"/>
          <w:szCs w:val="22"/>
        </w:rPr>
      </w:pPr>
      <w:r w:rsidRPr="00F964A6">
        <w:rPr>
          <w:sz w:val="22"/>
          <w:szCs w:val="22"/>
        </w:rPr>
        <w:t>- Pentru valori ale evoluției profitului operațional</w:t>
      </w:r>
      <w:r w:rsidR="00AE73B5">
        <w:rPr>
          <w:sz w:val="22"/>
          <w:szCs w:val="22"/>
        </w:rPr>
        <w:t xml:space="preserv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r>
          <w:rPr>
            <w:rFonts w:ascii="Cambria Math" w:eastAsia="Cambria Math" w:hAnsi="Cambria Math" w:cs="Cambria Math"/>
            <w:sz w:val="22"/>
            <w:szCs w:val="22"/>
            <w:lang w:val="en-US"/>
          </w:rPr>
          <m:t>[0%-15%</m:t>
        </m:r>
        <m:r>
          <w:rPr>
            <w:rFonts w:ascii="Cambria Math" w:eastAsia="Cambria Math" w:hAnsi="Cambria Math" w:cs="Cambria Math"/>
            <w:color w:val="FF0000"/>
            <w:sz w:val="22"/>
            <w:szCs w:val="22"/>
            <w:lang w:val="en-US"/>
          </w:rPr>
          <m:t>)</m:t>
        </m:r>
      </m:oMath>
      <w:r w:rsidRPr="00F964A6">
        <w:rPr>
          <w:sz w:val="22"/>
          <w:szCs w:val="22"/>
        </w:rPr>
        <w:t xml:space="preserve">  se acordă punctaj proporțional cu valoarea determinată pentru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pe baza situațiilor financiare depuse la Ministerul Finanțelor. Un punct procentul este egal </w:t>
      </w:r>
      <m:oMath>
        <m:r>
          <w:rPr>
            <w:rFonts w:ascii="Cambria Math" w:eastAsia="Cambria Math" w:hAnsi="Cambria Math" w:cs="Cambria Math"/>
            <w:sz w:val="22"/>
            <w:szCs w:val="22"/>
          </w:rPr>
          <m:t>1%=1 p</m:t>
        </m:r>
      </m:oMath>
      <w:r w:rsidRPr="00F964A6">
        <w:rPr>
          <w:sz w:val="22"/>
          <w:szCs w:val="22"/>
        </w:rPr>
        <w:t>. Numărul de puncte obținute pentru evoluția profitului operațional se va obține cu formula de calcul:</w:t>
      </w:r>
    </w:p>
    <w:p w14:paraId="3192AA7B" w14:textId="77777777" w:rsidR="00A36A92" w:rsidRPr="00F964A6" w:rsidRDefault="009F273A">
      <w:pPr>
        <w:spacing w:after="0"/>
        <w:ind w:firstLine="708"/>
        <w:jc w:val="center"/>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×1</m:t>
        </m:r>
      </m:oMath>
      <w:r w:rsidRPr="00F964A6">
        <w:rPr>
          <w:sz w:val="22"/>
          <w:szCs w:val="22"/>
        </w:rPr>
        <w:t>p</w:t>
      </w:r>
    </w:p>
    <w:p w14:paraId="62A3105D"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24B7BE44" w14:textId="77777777" w:rsidR="00A36A92" w:rsidRPr="00F964A6" w:rsidRDefault="009F273A">
      <w:pPr>
        <w:spacing w:after="0"/>
        <w:ind w:firstLine="708"/>
        <w:jc w:val="both"/>
        <w:rPr>
          <w:sz w:val="22"/>
          <w:szCs w:val="22"/>
        </w:rPr>
      </w:pPr>
      <w:r w:rsidRPr="00F964A6">
        <w:rPr>
          <w:sz w:val="22"/>
          <w:szCs w:val="22"/>
        </w:rPr>
        <w:tab/>
      </w: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 numărul de puncte obținute pentru indicatorul evoluția profitului operațional;</w:t>
      </w:r>
    </w:p>
    <w:p w14:paraId="380B018F" w14:textId="483C7381" w:rsidR="00A36A92" w:rsidRPr="00F964A6" w:rsidRDefault="009F273A">
      <w:pPr>
        <w:spacing w:after="0"/>
        <w:ind w:firstLine="708"/>
        <w:jc w:val="both"/>
        <w:rPr>
          <w:sz w:val="22"/>
          <w:szCs w:val="22"/>
        </w:rPr>
      </w:pPr>
      <w:r w:rsidRPr="00F964A6">
        <w:rPr>
          <w:sz w:val="22"/>
          <w:szCs w:val="22"/>
        </w:rPr>
        <w:tab/>
      </w: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 valoarea indicatorului evoluția profitului operațional determinată în anul 202</w:t>
      </w:r>
      <w:r w:rsidR="007F3AC7">
        <w:rPr>
          <w:sz w:val="22"/>
          <w:szCs w:val="22"/>
        </w:rPr>
        <w:t>2</w:t>
      </w:r>
      <w:r w:rsidRPr="00F964A6">
        <w:rPr>
          <w:sz w:val="22"/>
          <w:szCs w:val="22"/>
        </w:rPr>
        <w:t xml:space="preserve"> față de anul 202</w:t>
      </w:r>
      <w:r w:rsidR="007F3AC7">
        <w:rPr>
          <w:sz w:val="22"/>
          <w:szCs w:val="22"/>
        </w:rPr>
        <w:t>1</w:t>
      </w:r>
      <w:r w:rsidRPr="00F964A6">
        <w:rPr>
          <w:sz w:val="22"/>
          <w:szCs w:val="22"/>
        </w:rPr>
        <w:t>;</w:t>
      </w:r>
    </w:p>
    <w:p w14:paraId="19479009" w14:textId="77777777" w:rsidR="00A36A92" w:rsidRPr="00F964A6" w:rsidRDefault="009F273A">
      <w:pPr>
        <w:spacing w:after="0"/>
        <w:ind w:firstLine="708"/>
        <w:jc w:val="both"/>
        <w:rPr>
          <w:sz w:val="22"/>
          <w:szCs w:val="22"/>
        </w:rPr>
      </w:pPr>
      <w:r w:rsidRPr="00F964A6">
        <w:rPr>
          <w:sz w:val="22"/>
          <w:szCs w:val="22"/>
        </w:rPr>
        <w:t xml:space="preserve">- Pentru valori ale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≥15%</m:t>
        </m:r>
      </m:oMath>
      <w:r w:rsidRPr="00F964A6">
        <w:rPr>
          <w:sz w:val="22"/>
          <w:szCs w:val="22"/>
        </w:rPr>
        <w:t xml:space="preserve"> se acordă un punctaj maxim pentru acest criteriu de 15 puncte;</w:t>
      </w:r>
    </w:p>
    <w:p w14:paraId="696D6EE0" w14:textId="6D00AB08" w:rsidR="00A36A92" w:rsidRPr="00F964A6" w:rsidRDefault="009F273A">
      <w:pPr>
        <w:spacing w:after="0"/>
        <w:ind w:firstLine="708"/>
        <w:jc w:val="both"/>
        <w:rPr>
          <w:sz w:val="22"/>
          <w:szCs w:val="22"/>
        </w:rPr>
      </w:pPr>
      <w:r w:rsidRPr="00F964A6">
        <w:rPr>
          <w:sz w:val="22"/>
          <w:szCs w:val="22"/>
        </w:rPr>
        <w:t>Valorile negative ale profitului operațional</w:t>
      </w:r>
      <w:r w:rsidR="00F8010D">
        <w:rPr>
          <w:sz w:val="22"/>
          <w:szCs w:val="22"/>
        </w:rPr>
        <w:t>, inclusiv varianta în care</w:t>
      </w:r>
      <w:r w:rsidRPr="00F964A6">
        <w:rPr>
          <w:sz w:val="22"/>
          <w:szCs w:val="22"/>
        </w:rPr>
        <w:t xml:space="preserve"> </w:t>
      </w: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m:t>
            </m:r>
          </m:sub>
        </m:sSub>
      </m:oMath>
      <w:r w:rsidR="00F8010D">
        <w:rPr>
          <w:sz w:val="22"/>
          <w:szCs w:val="22"/>
        </w:rPr>
        <w:t>=0</w:t>
      </w:r>
      <w:r w:rsidR="00FE5A74">
        <w:rPr>
          <w:sz w:val="22"/>
          <w:szCs w:val="22"/>
        </w:rPr>
        <w:t xml:space="preserve"> </w:t>
      </w:r>
      <w:r w:rsidRPr="00F964A6">
        <w:rPr>
          <w:sz w:val="22"/>
          <w:szCs w:val="22"/>
        </w:rPr>
        <w:t xml:space="preserve">nu </w:t>
      </w:r>
      <w:r w:rsidR="005D2E65">
        <w:rPr>
          <w:sz w:val="22"/>
          <w:szCs w:val="22"/>
        </w:rPr>
        <w:t xml:space="preserve">se </w:t>
      </w:r>
      <w:r w:rsidRPr="00F964A6">
        <w:rPr>
          <w:sz w:val="22"/>
          <w:szCs w:val="22"/>
        </w:rPr>
        <w:t xml:space="preserve">iau în calcul la determinarea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00F8010D">
        <w:rPr>
          <w:sz w:val="22"/>
          <w:szCs w:val="22"/>
        </w:rPr>
        <w:t>,</w:t>
      </w:r>
      <w:r w:rsidRPr="00F964A6">
        <w:rPr>
          <w:sz w:val="22"/>
          <w:szCs w:val="22"/>
        </w:rPr>
        <w:t xml:space="preserve"> iar punctajul acordat pentru acest criteriu este 0 puncte;</w:t>
      </w:r>
    </w:p>
    <w:p w14:paraId="26437DC3" w14:textId="4FCEBB98" w:rsidR="00A36A92" w:rsidRPr="00F964A6" w:rsidRDefault="009F273A">
      <w:pPr>
        <w:spacing w:after="0"/>
        <w:jc w:val="both"/>
        <w:rPr>
          <w:sz w:val="22"/>
          <w:szCs w:val="22"/>
        </w:rPr>
      </w:pPr>
      <w:r w:rsidRPr="00F964A6">
        <w:rPr>
          <w:sz w:val="22"/>
          <w:szCs w:val="22"/>
        </w:rPr>
        <w:lastRenderedPageBreak/>
        <w:tab/>
      </w:r>
      <w:r w:rsidRPr="00F964A6">
        <w:rPr>
          <w:b/>
          <w:sz w:val="22"/>
          <w:szCs w:val="22"/>
          <w:u w:val="single"/>
        </w:rPr>
        <w:t>II – Criterii referitoare la alocarea de fonduri pentru digitalizare și</w:t>
      </w:r>
      <w:r w:rsidR="00E316A4" w:rsidRPr="00F964A6">
        <w:rPr>
          <w:b/>
          <w:sz w:val="22"/>
          <w:szCs w:val="22"/>
          <w:u w:val="single"/>
        </w:rPr>
        <w:t xml:space="preserve"> inovare</w:t>
      </w:r>
      <w:r w:rsidR="00314800">
        <w:rPr>
          <w:b/>
          <w:sz w:val="22"/>
          <w:szCs w:val="22"/>
          <w:u w:val="single"/>
        </w:rPr>
        <w:t xml:space="preserve"> la proiectul depus</w:t>
      </w:r>
      <w:r w:rsidRPr="00F964A6">
        <w:rPr>
          <w:b/>
          <w:sz w:val="22"/>
          <w:szCs w:val="22"/>
          <w:u w:val="single"/>
        </w:rPr>
        <w:t xml:space="preserve"> pentru finanțare: </w:t>
      </w:r>
    </w:p>
    <w:p w14:paraId="063C7B62" w14:textId="6D666AE1" w:rsidR="00A36A92" w:rsidRPr="00F964A6" w:rsidRDefault="009F273A">
      <w:pPr>
        <w:spacing w:after="0"/>
        <w:ind w:firstLine="708"/>
        <w:jc w:val="both"/>
        <w:rPr>
          <w:sz w:val="22"/>
          <w:szCs w:val="22"/>
        </w:rPr>
      </w:pPr>
      <w:r w:rsidRPr="00F964A6">
        <w:rPr>
          <w:b/>
          <w:sz w:val="22"/>
          <w:szCs w:val="22"/>
          <w:u w:val="single"/>
        </w:rPr>
        <w:t xml:space="preserve">a) Rata activelor </w:t>
      </w:r>
      <w:r w:rsidR="008D1B5D" w:rsidRPr="00F964A6">
        <w:rPr>
          <w:b/>
          <w:sz w:val="22"/>
          <w:szCs w:val="22"/>
          <w:u w:val="single"/>
        </w:rPr>
        <w:t>necorporale (</w:t>
      </w:r>
      <w:r w:rsidRPr="00F964A6">
        <w:rPr>
          <w:b/>
          <w:sz w:val="22"/>
          <w:szCs w:val="22"/>
          <w:u w:val="single"/>
        </w:rPr>
        <w:t xml:space="preserve">digitalizare </w:t>
      </w:r>
      <w:r w:rsidR="00E316A4" w:rsidRPr="00F964A6">
        <w:rPr>
          <w:b/>
          <w:sz w:val="22"/>
          <w:szCs w:val="22"/>
          <w:u w:val="single"/>
        </w:rPr>
        <w:t>și inovare</w:t>
      </w:r>
      <w:r w:rsidR="008D1B5D" w:rsidRPr="00F964A6">
        <w:rPr>
          <w:b/>
          <w:sz w:val="22"/>
          <w:szCs w:val="22"/>
          <w:u w:val="single"/>
        </w:rPr>
        <w:t>)</w:t>
      </w:r>
      <w:r w:rsidR="00E316A4" w:rsidRPr="00F964A6">
        <w:rPr>
          <w:b/>
          <w:sz w:val="22"/>
          <w:szCs w:val="22"/>
          <w:u w:val="single"/>
        </w:rPr>
        <w:t xml:space="preserve"> </w:t>
      </w:r>
      <w:r w:rsidRPr="00F964A6">
        <w:rPr>
          <w:b/>
          <w:sz w:val="22"/>
          <w:szCs w:val="22"/>
          <w:u w:val="single"/>
        </w:rPr>
        <w:t xml:space="preserve">deținute de companie: </w:t>
      </w:r>
      <w:r w:rsidRPr="00F964A6">
        <w:rPr>
          <w:sz w:val="22"/>
          <w:szCs w:val="22"/>
        </w:rPr>
        <w:t xml:space="preserve">este indicatorul care urmărește alocarea de fonduri de către solicitanți pentru achiziția de active destinate digitalizării </w:t>
      </w:r>
      <w:r w:rsidR="00E316A4" w:rsidRPr="00F964A6">
        <w:rPr>
          <w:sz w:val="22"/>
          <w:szCs w:val="22"/>
        </w:rPr>
        <w:t xml:space="preserve">și inovării </w:t>
      </w:r>
      <w:r w:rsidRPr="00F964A6">
        <w:rPr>
          <w:sz w:val="22"/>
          <w:szCs w:val="22"/>
        </w:rPr>
        <w:t xml:space="preserve">iar din perspectiva apelului de proiecte urmărește să faciliteze accesul la fonduri externe nerambursabile pentru acele categorii de solicitanți pentru care gradul de digitalizare </w:t>
      </w:r>
      <w:r w:rsidR="00E316A4" w:rsidRPr="00F964A6">
        <w:rPr>
          <w:sz w:val="22"/>
          <w:szCs w:val="22"/>
        </w:rPr>
        <w:t xml:space="preserve">și inovare </w:t>
      </w:r>
      <w:r w:rsidRPr="00F964A6">
        <w:rPr>
          <w:sz w:val="22"/>
          <w:szCs w:val="22"/>
        </w:rPr>
        <w:t>este destul de scăzut.</w:t>
      </w:r>
    </w:p>
    <w:p w14:paraId="59561466" w14:textId="4E456B30" w:rsidR="00A36A92" w:rsidRPr="00F964A6" w:rsidRDefault="009F273A">
      <w:pPr>
        <w:spacing w:after="0"/>
        <w:ind w:firstLine="708"/>
        <w:jc w:val="both"/>
        <w:rPr>
          <w:sz w:val="22"/>
          <w:szCs w:val="22"/>
        </w:rPr>
      </w:pPr>
      <w:r w:rsidRPr="00F964A6">
        <w:rPr>
          <w:sz w:val="22"/>
          <w:szCs w:val="22"/>
        </w:rPr>
        <w:t xml:space="preserve">Rata activelor </w:t>
      </w:r>
      <w:r w:rsidR="00640FCF" w:rsidRPr="00F964A6">
        <w:rPr>
          <w:sz w:val="22"/>
          <w:szCs w:val="22"/>
        </w:rPr>
        <w:t>necorporale (</w:t>
      </w:r>
      <w:r w:rsidRPr="00F964A6">
        <w:rPr>
          <w:sz w:val="22"/>
          <w:szCs w:val="22"/>
        </w:rPr>
        <w:t xml:space="preserve">digitalizare </w:t>
      </w:r>
      <w:r w:rsidR="00E316A4" w:rsidRPr="00F964A6">
        <w:rPr>
          <w:sz w:val="22"/>
          <w:szCs w:val="22"/>
        </w:rPr>
        <w:t>și inovare</w:t>
      </w:r>
      <w:r w:rsidR="00640FCF" w:rsidRPr="00F964A6">
        <w:rPr>
          <w:sz w:val="22"/>
          <w:szCs w:val="22"/>
        </w:rPr>
        <w:t>)</w:t>
      </w:r>
      <w:r w:rsidR="00E316A4" w:rsidRPr="00F964A6">
        <w:rPr>
          <w:sz w:val="22"/>
          <w:szCs w:val="22"/>
        </w:rPr>
        <w:t xml:space="preserve"> </w:t>
      </w:r>
      <w:r w:rsidRPr="00F964A6">
        <w:rPr>
          <w:sz w:val="22"/>
          <w:szCs w:val="22"/>
        </w:rPr>
        <w:t>se determină cu formula:</w:t>
      </w:r>
    </w:p>
    <w:p w14:paraId="565976ED" w14:textId="77777777" w:rsidR="00A36A92" w:rsidRPr="00F964A6" w:rsidRDefault="00213A19">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41345530"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0FB4EC48" w14:textId="2083DF54" w:rsidR="00A36A92" w:rsidRPr="00F964A6" w:rsidRDefault="00213A19">
      <w:pPr>
        <w:spacing w:after="0"/>
        <w:ind w:firstLine="1416"/>
        <w:jc w:val="both"/>
        <w:rPr>
          <w:b/>
          <w:sz w:val="22"/>
          <w:szCs w:val="22"/>
          <w:u w:val="single"/>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oMath>
      <w:r w:rsidR="009F273A" w:rsidRPr="00F964A6">
        <w:rPr>
          <w:sz w:val="22"/>
          <w:szCs w:val="22"/>
        </w:rPr>
        <w:t xml:space="preserve"> – rata activelor </w:t>
      </w:r>
      <w:r w:rsidR="00640FCF" w:rsidRPr="00F964A6">
        <w:rPr>
          <w:sz w:val="22"/>
          <w:szCs w:val="22"/>
        </w:rPr>
        <w:t>necorporale (</w:t>
      </w:r>
      <w:r w:rsidR="009F273A" w:rsidRPr="00F964A6">
        <w:rPr>
          <w:sz w:val="22"/>
          <w:szCs w:val="22"/>
        </w:rPr>
        <w:t>digitalizare</w:t>
      </w:r>
      <w:r w:rsidR="00E316A4" w:rsidRPr="00F964A6">
        <w:rPr>
          <w:sz w:val="22"/>
          <w:szCs w:val="22"/>
        </w:rPr>
        <w:t xml:space="preserve"> și inovare</w:t>
      </w:r>
      <w:r w:rsidR="00640FCF" w:rsidRPr="00F964A6">
        <w:rPr>
          <w:sz w:val="22"/>
          <w:szCs w:val="22"/>
        </w:rPr>
        <w:t>)</w:t>
      </w:r>
      <w:r w:rsidR="009F273A" w:rsidRPr="00F964A6">
        <w:rPr>
          <w:sz w:val="22"/>
          <w:szCs w:val="22"/>
        </w:rPr>
        <w:t xml:space="preserve"> deținute de companie determinată pe baza situațiilor financiare depuse de solicitanți la Ministerul Finanțelor;</w:t>
      </w:r>
    </w:p>
    <w:p w14:paraId="2AD93177" w14:textId="7818487F" w:rsidR="00A36A92" w:rsidRPr="00F964A6" w:rsidRDefault="009F273A">
      <w:pPr>
        <w:spacing w:after="0"/>
        <w:jc w:val="both"/>
        <w:rPr>
          <w:sz w:val="22"/>
          <w:szCs w:val="22"/>
        </w:rPr>
      </w:pPr>
      <w:r w:rsidRPr="00F964A6">
        <w:rPr>
          <w:sz w:val="22"/>
          <w:szCs w:val="22"/>
        </w:rPr>
        <w:tab/>
      </w:r>
      <w:r w:rsidRPr="00F964A6">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oMath>
      <w:r w:rsidRPr="00F964A6">
        <w:rPr>
          <w:sz w:val="22"/>
          <w:szCs w:val="22"/>
        </w:rPr>
        <w:t xml:space="preserve"> – reprezintă soldul activelor </w:t>
      </w:r>
      <w:r w:rsidR="00640FCF" w:rsidRPr="00F964A6">
        <w:rPr>
          <w:sz w:val="22"/>
          <w:szCs w:val="22"/>
        </w:rPr>
        <w:t>necorporale (</w:t>
      </w:r>
      <w:r w:rsidRPr="00F964A6">
        <w:rPr>
          <w:sz w:val="22"/>
          <w:szCs w:val="22"/>
        </w:rPr>
        <w:t xml:space="preserve">digitalizare </w:t>
      </w:r>
      <w:r w:rsidR="00E316A4" w:rsidRPr="00F964A6">
        <w:rPr>
          <w:sz w:val="22"/>
          <w:szCs w:val="22"/>
        </w:rPr>
        <w:t>și inovare</w:t>
      </w:r>
      <w:r w:rsidR="00640FCF" w:rsidRPr="00F964A6">
        <w:rPr>
          <w:sz w:val="22"/>
          <w:szCs w:val="22"/>
        </w:rPr>
        <w:t>)</w:t>
      </w:r>
      <w:r w:rsidR="00E316A4" w:rsidRPr="00F964A6">
        <w:rPr>
          <w:sz w:val="22"/>
          <w:szCs w:val="22"/>
        </w:rPr>
        <w:t xml:space="preserve"> </w:t>
      </w:r>
      <w:r w:rsidRPr="00F964A6">
        <w:rPr>
          <w:sz w:val="22"/>
          <w:szCs w:val="22"/>
        </w:rPr>
        <w:t xml:space="preserve">deținute de solicitant potrivit situațiilor financiare depuse la Ministerul Finanțelor, în anul </w:t>
      </w:r>
      <w:r w:rsidR="00E9571D">
        <w:rPr>
          <w:sz w:val="22"/>
          <w:szCs w:val="22"/>
        </w:rPr>
        <w:t>2022</w:t>
      </w:r>
      <w:r w:rsidRPr="00F964A6">
        <w:rPr>
          <w:sz w:val="22"/>
          <w:szCs w:val="22"/>
        </w:rPr>
        <w:t xml:space="preserve">, respectiv </w:t>
      </w:r>
      <w:r w:rsidR="00E57F7F">
        <w:rPr>
          <w:sz w:val="22"/>
          <w:szCs w:val="22"/>
        </w:rPr>
        <w:t xml:space="preserve">valoarea înscrisă la rândul 01 - </w:t>
      </w:r>
      <w:r w:rsidR="00E57F7F" w:rsidRPr="00E57F7F">
        <w:rPr>
          <w:sz w:val="22"/>
          <w:szCs w:val="22"/>
        </w:rPr>
        <w:t xml:space="preserve">IMOBILIZĂRI NECORPORALE </w:t>
      </w:r>
      <w:r w:rsidR="00E57F7F">
        <w:rPr>
          <w:sz w:val="22"/>
          <w:szCs w:val="22"/>
        </w:rPr>
        <w:t xml:space="preserve">din formularul de bilanț </w:t>
      </w:r>
      <w:r w:rsidR="00E57F7F" w:rsidRPr="00E57F7F">
        <w:rPr>
          <w:sz w:val="22"/>
          <w:szCs w:val="22"/>
        </w:rPr>
        <w:t>F10 - pag. 1</w:t>
      </w:r>
      <w:r w:rsidR="00E57F7F">
        <w:rPr>
          <w:sz w:val="22"/>
          <w:szCs w:val="22"/>
        </w:rPr>
        <w:t>, depus la Ministerul Finanțelor</w:t>
      </w:r>
      <w:r w:rsidRPr="00F964A6">
        <w:rPr>
          <w:sz w:val="22"/>
          <w:szCs w:val="22"/>
        </w:rPr>
        <w:t>;</w:t>
      </w:r>
    </w:p>
    <w:p w14:paraId="694B7B9E" w14:textId="1FBC413A" w:rsidR="00A36A92" w:rsidRPr="00F964A6" w:rsidRDefault="009F273A">
      <w:pPr>
        <w:spacing w:after="0"/>
        <w:jc w:val="both"/>
        <w:rPr>
          <w:sz w:val="22"/>
          <w:szCs w:val="22"/>
        </w:rPr>
      </w:pPr>
      <w:r w:rsidRPr="00F964A6">
        <w:rPr>
          <w:sz w:val="22"/>
          <w:szCs w:val="22"/>
        </w:rPr>
        <w:tab/>
      </w:r>
      <w:r w:rsidRPr="00F964A6">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oMath>
      <w:r w:rsidRPr="00F964A6">
        <w:rPr>
          <w:sz w:val="22"/>
          <w:szCs w:val="22"/>
        </w:rPr>
        <w:t xml:space="preserve"> – reprezintă soldul activelor totale</w:t>
      </w:r>
      <w:r w:rsidR="00593365">
        <w:rPr>
          <w:sz w:val="22"/>
          <w:szCs w:val="22"/>
        </w:rPr>
        <w:t xml:space="preserve"> </w:t>
      </w:r>
      <w:r w:rsidR="009931D9">
        <w:rPr>
          <w:sz w:val="22"/>
          <w:szCs w:val="22"/>
        </w:rPr>
        <w:t>(</w:t>
      </w:r>
      <w:r w:rsidR="009931D9" w:rsidRPr="009931D9">
        <w:rPr>
          <w:sz w:val="22"/>
          <w:szCs w:val="22"/>
        </w:rPr>
        <w:t>Active imobilizate+Active circulante+Cheltuieli in avans</w:t>
      </w:r>
      <w:r w:rsidR="009931D9">
        <w:rPr>
          <w:sz w:val="22"/>
          <w:szCs w:val="22"/>
        </w:rPr>
        <w:t xml:space="preserve">) </w:t>
      </w:r>
      <w:r w:rsidRPr="00F964A6">
        <w:rPr>
          <w:sz w:val="22"/>
          <w:szCs w:val="22"/>
        </w:rPr>
        <w:t>deținute de solicitant pe baza situațiilor financiare depuse la Ministerul Finanțelor</w:t>
      </w:r>
      <w:r w:rsidR="00593365">
        <w:rPr>
          <w:sz w:val="22"/>
          <w:szCs w:val="22"/>
        </w:rPr>
        <w:t>,</w:t>
      </w:r>
      <w:r w:rsidRPr="00F964A6">
        <w:rPr>
          <w:sz w:val="22"/>
          <w:szCs w:val="22"/>
        </w:rPr>
        <w:t xml:space="preserve"> pe anul </w:t>
      </w:r>
      <w:r w:rsidR="00E9571D">
        <w:rPr>
          <w:sz w:val="22"/>
          <w:szCs w:val="22"/>
        </w:rPr>
        <w:t>2022</w:t>
      </w:r>
      <w:r w:rsidRPr="00F964A6">
        <w:rPr>
          <w:sz w:val="22"/>
          <w:szCs w:val="22"/>
        </w:rPr>
        <w:t>;</w:t>
      </w:r>
    </w:p>
    <w:p w14:paraId="0FD250FD" w14:textId="77777777" w:rsidR="00A36A92" w:rsidRPr="00F964A6" w:rsidRDefault="009F273A">
      <w:pPr>
        <w:spacing w:after="0"/>
        <w:jc w:val="both"/>
        <w:rPr>
          <w:sz w:val="22"/>
          <w:szCs w:val="22"/>
        </w:rPr>
      </w:pPr>
      <w:r w:rsidRPr="00F964A6">
        <w:rPr>
          <w:sz w:val="22"/>
          <w:szCs w:val="22"/>
        </w:rPr>
        <w:tab/>
      </w:r>
      <w:r w:rsidRPr="00F964A6">
        <w:rPr>
          <w:b/>
          <w:sz w:val="22"/>
          <w:szCs w:val="22"/>
          <w:u w:val="single"/>
        </w:rPr>
        <w:t>Punctaj acordat</w:t>
      </w:r>
      <w:r w:rsidRPr="00F964A6">
        <w:rPr>
          <w:sz w:val="22"/>
          <w:szCs w:val="22"/>
        </w:rPr>
        <w:t>: 20 de puncte</w:t>
      </w:r>
    </w:p>
    <w:p w14:paraId="1279C5AA" w14:textId="77777777" w:rsidR="00A36A92" w:rsidRPr="00F964A6" w:rsidRDefault="009F273A">
      <w:pPr>
        <w:spacing w:after="0"/>
        <w:jc w:val="both"/>
        <w:rPr>
          <w:sz w:val="22"/>
          <w:szCs w:val="22"/>
        </w:rPr>
      </w:pPr>
      <w:r w:rsidRPr="00F964A6">
        <w:rPr>
          <w:sz w:val="22"/>
          <w:szCs w:val="22"/>
        </w:rPr>
        <w:tab/>
      </w:r>
      <w:r w:rsidRPr="00F964A6">
        <w:rPr>
          <w:b/>
          <w:sz w:val="22"/>
          <w:szCs w:val="22"/>
          <w:u w:val="single"/>
        </w:rPr>
        <w:t>Modalitatea de acordare a punctajului</w:t>
      </w:r>
      <w:r w:rsidRPr="00F964A6">
        <w:rPr>
          <w:sz w:val="22"/>
          <w:szCs w:val="22"/>
        </w:rPr>
        <w:t xml:space="preserve">: </w:t>
      </w:r>
    </w:p>
    <w:p w14:paraId="76B73D7B" w14:textId="05B342D4" w:rsidR="00BE6EE2" w:rsidRPr="00F964A6" w:rsidRDefault="009F273A" w:rsidP="009874BC">
      <w:pPr>
        <w:pStyle w:val="ListParagraph"/>
        <w:numPr>
          <w:ilvl w:val="0"/>
          <w:numId w:val="10"/>
        </w:numPr>
        <w:spacing w:before="0" w:after="160" w:line="259" w:lineRule="auto"/>
        <w:jc w:val="both"/>
        <w:rPr>
          <w:sz w:val="22"/>
          <w:szCs w:val="22"/>
        </w:rPr>
      </w:pPr>
      <w:r w:rsidRPr="00F964A6">
        <w:rPr>
          <w:sz w:val="22"/>
          <w:szCs w:val="22"/>
        </w:rPr>
        <w:t xml:space="preserve">Pentru rata activelor </w:t>
      </w:r>
      <w:r w:rsidR="00640FCF" w:rsidRPr="00F964A6">
        <w:rPr>
          <w:sz w:val="22"/>
          <w:szCs w:val="22"/>
        </w:rPr>
        <w:t xml:space="preserve">necorporale (digitalizare și inovare) </w:t>
      </w:r>
      <w:r w:rsidRPr="00F964A6">
        <w:rPr>
          <w:sz w:val="22"/>
          <w:szCs w:val="22"/>
        </w:rPr>
        <w:t xml:space="preserve">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0%-5%</m:t>
            </m:r>
          </m:e>
        </m:d>
      </m:oMath>
      <w:r w:rsidR="00640FCF" w:rsidRPr="00F964A6">
        <w:rPr>
          <w:sz w:val="22"/>
          <w:szCs w:val="22"/>
        </w:rPr>
        <w:t xml:space="preserve"> se acordă un punctaj fix = 20 puncte;</w:t>
      </w:r>
      <w:r w:rsidRPr="00F964A6">
        <w:rPr>
          <w:sz w:val="22"/>
          <w:szCs w:val="22"/>
        </w:rPr>
        <w:t xml:space="preserve"> </w:t>
      </w:r>
    </w:p>
    <w:p w14:paraId="095ACB2F" w14:textId="5E99339C" w:rsidR="00A36A92" w:rsidRPr="00F964A6" w:rsidRDefault="00640FCF" w:rsidP="009874BC">
      <w:pPr>
        <w:pStyle w:val="ListParagraph"/>
        <w:numPr>
          <w:ilvl w:val="0"/>
          <w:numId w:val="10"/>
        </w:numPr>
        <w:spacing w:before="0" w:after="160" w:line="259" w:lineRule="auto"/>
        <w:jc w:val="both"/>
        <w:rPr>
          <w:sz w:val="22"/>
          <w:szCs w:val="22"/>
        </w:rPr>
      </w:pPr>
      <w:r w:rsidRPr="00F964A6">
        <w:rPr>
          <w:sz w:val="22"/>
          <w:szCs w:val="22"/>
        </w:rPr>
        <w:t xml:space="preserve">Pentru Rata activelor necorporale (digitalizare și inovare)  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oMath>
      <w:r w:rsidRPr="00F964A6">
        <w:rPr>
          <w:rFonts w:ascii="Cambria Math" w:hAnsi="Cambria Math" w:cs="Cambria Math"/>
          <w:sz w:val="22"/>
          <w:szCs w:val="22"/>
        </w:rPr>
        <w:t>∈</w:t>
      </w:r>
      <w:r w:rsidRPr="00F964A6">
        <w:rPr>
          <w:sz w:val="22"/>
          <w:szCs w:val="22"/>
        </w:rPr>
        <w:t>(5%-10%</w:t>
      </w:r>
      <w:r w:rsidR="00465335">
        <w:rPr>
          <w:sz w:val="22"/>
          <w:szCs w:val="22"/>
        </w:rPr>
        <w:t>)</w:t>
      </w:r>
      <w:r w:rsidRPr="00F964A6">
        <w:rPr>
          <w:sz w:val="22"/>
          <w:szCs w:val="22"/>
        </w:rPr>
        <w:t xml:space="preserve"> punctajul se acordă astfel:</w:t>
      </w:r>
    </w:p>
    <w:p w14:paraId="7B31783A" w14:textId="2CFFF142" w:rsidR="00A36A92" w:rsidRPr="00F964A6" w:rsidRDefault="00213A19">
      <w:pPr>
        <w:jc w:val="center"/>
        <w:rPr>
          <w:rFonts w:eastAsia="Cambria Math" w:cs="Cambria Math"/>
          <w:color w:val="000000"/>
          <w:sz w:val="22"/>
          <w:szCs w:val="22"/>
        </w:rPr>
      </w:pPr>
      <m:oMathPara>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r>
            <w:rPr>
              <w:rFonts w:ascii="Cambria Math" w:eastAsia="Cambria Math" w:hAnsi="Cambria Math" w:cs="Cambria Math"/>
              <w:color w:val="000000"/>
              <w:sz w:val="22"/>
              <w:szCs w:val="22"/>
            </w:rPr>
            <m:t>=20-V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d>
            <m:dPr>
              <m:begChr m:val="["/>
              <m:endChr m:val="]"/>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m:t>
              </m:r>
            </m:e>
          </m:d>
          <m:r>
            <w:rPr>
              <w:rFonts w:ascii="Cambria Math" w:eastAsia="Cambria Math" w:hAnsi="Cambria Math" w:cs="Cambria Math"/>
              <w:color w:val="000000"/>
              <w:sz w:val="22"/>
              <w:szCs w:val="22"/>
            </w:rPr>
            <m:t>×2p</m:t>
          </m:r>
        </m:oMath>
      </m:oMathPara>
    </w:p>
    <w:p w14:paraId="71D74C50" w14:textId="03636AAA" w:rsidR="00640FCF" w:rsidRPr="00F964A6" w:rsidRDefault="00640FCF" w:rsidP="009874BC">
      <w:pPr>
        <w:pStyle w:val="ListParagraph"/>
        <w:numPr>
          <w:ilvl w:val="0"/>
          <w:numId w:val="10"/>
        </w:numPr>
        <w:spacing w:before="0" w:after="160" w:line="259" w:lineRule="auto"/>
        <w:jc w:val="both"/>
        <w:rPr>
          <w:sz w:val="22"/>
          <w:szCs w:val="22"/>
        </w:rPr>
      </w:pPr>
      <w:r w:rsidRPr="00F964A6">
        <w:rPr>
          <w:sz w:val="22"/>
          <w:szCs w:val="22"/>
        </w:rPr>
        <w:t xml:space="preserve">Pentru Rata activelor necorporale (digitalizare și inovare)  cu valori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oMath>
      <w:r w:rsidR="00465335">
        <w:rPr>
          <w:sz w:val="22"/>
          <w:szCs w:val="22"/>
        </w:rPr>
        <w:t>≥</w:t>
      </w:r>
      <w:r w:rsidRPr="00F964A6">
        <w:rPr>
          <w:sz w:val="22"/>
          <w:szCs w:val="22"/>
        </w:rPr>
        <w:t xml:space="preserve">10% punctajul </w:t>
      </w:r>
      <w:r w:rsidR="00465335">
        <w:rPr>
          <w:sz w:val="22"/>
          <w:szCs w:val="22"/>
        </w:rPr>
        <w:t xml:space="preserve"> este 0 (zero) </w:t>
      </w:r>
      <w:r w:rsidR="00136C2E">
        <w:rPr>
          <w:sz w:val="22"/>
          <w:szCs w:val="22"/>
        </w:rPr>
        <w:t>;</w:t>
      </w:r>
    </w:p>
    <w:p w14:paraId="33DE4514" w14:textId="77777777" w:rsidR="00A36A92" w:rsidRPr="00F964A6" w:rsidRDefault="009F273A">
      <w:pPr>
        <w:pBdr>
          <w:top w:val="nil"/>
          <w:left w:val="nil"/>
          <w:bottom w:val="nil"/>
          <w:right w:val="nil"/>
          <w:between w:val="nil"/>
        </w:pBdr>
        <w:spacing w:before="0" w:after="0"/>
        <w:ind w:left="1065"/>
        <w:jc w:val="both"/>
        <w:rPr>
          <w:b/>
          <w:color w:val="000000"/>
          <w:sz w:val="22"/>
          <w:szCs w:val="22"/>
          <w:u w:val="single"/>
        </w:rPr>
      </w:pPr>
      <w:r w:rsidRPr="00F964A6">
        <w:rPr>
          <w:b/>
          <w:color w:val="000000"/>
          <w:sz w:val="22"/>
          <w:szCs w:val="22"/>
          <w:u w:val="single"/>
        </w:rPr>
        <w:t>Unde:</w:t>
      </w:r>
    </w:p>
    <w:p w14:paraId="710CDB6B" w14:textId="1F32E877" w:rsidR="00A36A92" w:rsidRPr="00F964A6" w:rsidRDefault="00213A19">
      <w:pPr>
        <w:pBdr>
          <w:top w:val="nil"/>
          <w:left w:val="nil"/>
          <w:bottom w:val="nil"/>
          <w:right w:val="nil"/>
          <w:between w:val="nil"/>
        </w:pBdr>
        <w:spacing w:before="0" w:after="0"/>
        <w:ind w:left="1065"/>
        <w:jc w:val="both"/>
        <w:rPr>
          <w:color w:val="000000"/>
          <w:sz w:val="22"/>
          <w:szCs w:val="22"/>
        </w:rPr>
      </w:pPr>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oMath>
      <w:r w:rsidR="009F273A" w:rsidRPr="00F964A6">
        <w:rPr>
          <w:color w:val="000000"/>
          <w:sz w:val="22"/>
          <w:szCs w:val="22"/>
        </w:rPr>
        <w:t xml:space="preserve"> – numărul de puncte pentru indicatorul rata activelor </w:t>
      </w:r>
      <w:r w:rsidR="00640FCF" w:rsidRPr="00F964A6">
        <w:rPr>
          <w:color w:val="000000"/>
          <w:sz w:val="22"/>
          <w:szCs w:val="22"/>
        </w:rPr>
        <w:t>necorporale (</w:t>
      </w:r>
      <w:r w:rsidR="009F273A" w:rsidRPr="00F964A6">
        <w:rPr>
          <w:color w:val="000000"/>
          <w:sz w:val="22"/>
          <w:szCs w:val="22"/>
        </w:rPr>
        <w:t>digitalizare</w:t>
      </w:r>
      <w:r w:rsidR="00E316A4" w:rsidRPr="00F964A6">
        <w:rPr>
          <w:sz w:val="22"/>
          <w:szCs w:val="22"/>
        </w:rPr>
        <w:t xml:space="preserve"> </w:t>
      </w:r>
      <w:r w:rsidR="00E316A4" w:rsidRPr="00F964A6">
        <w:rPr>
          <w:color w:val="000000"/>
          <w:sz w:val="22"/>
          <w:szCs w:val="22"/>
        </w:rPr>
        <w:t>și inovare</w:t>
      </w:r>
      <w:r w:rsidR="00640FCF" w:rsidRPr="00F964A6">
        <w:rPr>
          <w:color w:val="000000"/>
          <w:sz w:val="22"/>
          <w:szCs w:val="22"/>
        </w:rPr>
        <w:t>)</w:t>
      </w:r>
      <w:r w:rsidR="009F273A" w:rsidRPr="00F964A6">
        <w:rPr>
          <w:color w:val="000000"/>
          <w:sz w:val="22"/>
          <w:szCs w:val="22"/>
        </w:rPr>
        <w:t>;</w:t>
      </w:r>
    </w:p>
    <w:p w14:paraId="154A78D5" w14:textId="34427DD2" w:rsidR="00A36A92" w:rsidRPr="00F964A6" w:rsidRDefault="009F273A">
      <w:pPr>
        <w:pBdr>
          <w:top w:val="nil"/>
          <w:left w:val="nil"/>
          <w:bottom w:val="nil"/>
          <w:right w:val="nil"/>
          <w:between w:val="nil"/>
        </w:pBdr>
        <w:spacing w:before="0" w:after="0"/>
        <w:ind w:firstLine="1065"/>
        <w:jc w:val="both"/>
        <w:rPr>
          <w:color w:val="000000"/>
          <w:sz w:val="22"/>
          <w:szCs w:val="22"/>
        </w:rPr>
      </w:pPr>
      <m:oMath>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oMath>
      <w:r w:rsidRPr="00F964A6">
        <w:rPr>
          <w:color w:val="000000"/>
          <w:sz w:val="22"/>
          <w:szCs w:val="22"/>
        </w:rPr>
        <w:t xml:space="preserve"> – valoarea ratei activelor de digitalizare </w:t>
      </w:r>
      <w:r w:rsidR="00E316A4" w:rsidRPr="00F964A6">
        <w:rPr>
          <w:color w:val="000000"/>
          <w:sz w:val="22"/>
          <w:szCs w:val="22"/>
        </w:rPr>
        <w:t xml:space="preserve">și inovare </w:t>
      </w:r>
      <w:r w:rsidRPr="00F964A6">
        <w:rPr>
          <w:color w:val="000000"/>
          <w:sz w:val="22"/>
          <w:szCs w:val="22"/>
        </w:rPr>
        <w:t xml:space="preserve">determinată pe baza situațiilor financiare depuse de solicitanți la Ministerul Finanțelor pentru anul </w:t>
      </w:r>
      <w:r w:rsidR="00907675">
        <w:rPr>
          <w:color w:val="000000"/>
          <w:sz w:val="22"/>
          <w:szCs w:val="22"/>
        </w:rPr>
        <w:t>2022</w:t>
      </w:r>
      <w:r w:rsidRPr="00F964A6">
        <w:rPr>
          <w:color w:val="000000"/>
          <w:sz w:val="22"/>
          <w:szCs w:val="22"/>
        </w:rPr>
        <w:t>;</w:t>
      </w:r>
    </w:p>
    <w:p w14:paraId="542C3E20" w14:textId="087A6530" w:rsidR="00A36A92" w:rsidRDefault="009F273A">
      <w:pPr>
        <w:spacing w:after="0"/>
        <w:ind w:firstLine="708"/>
        <w:jc w:val="both"/>
        <w:rPr>
          <w:sz w:val="22"/>
          <w:szCs w:val="22"/>
        </w:rPr>
      </w:pPr>
      <w:r w:rsidRPr="00F964A6">
        <w:rPr>
          <w:b/>
          <w:sz w:val="22"/>
          <w:szCs w:val="22"/>
          <w:u w:val="single"/>
        </w:rPr>
        <w:t xml:space="preserve">b) Impactul proiectului de digitalizare asupra activității operaționale a companiei: </w:t>
      </w:r>
      <w:r w:rsidRPr="00F964A6">
        <w:rPr>
          <w:sz w:val="22"/>
          <w:szCs w:val="22"/>
        </w:rPr>
        <w:t>cu ajutorul acestui indicator se măsoară impactul proiectului asupra activității operaționale determinat prin creșterea productivității muncii cu ajutorul formulei de calcul:</w:t>
      </w:r>
    </w:p>
    <w:p w14:paraId="5A888833" w14:textId="77777777" w:rsidR="00C77D26" w:rsidRPr="00F964A6" w:rsidRDefault="00C77D26">
      <w:pPr>
        <w:spacing w:after="0"/>
        <w:ind w:firstLine="708"/>
        <w:jc w:val="both"/>
        <w:rPr>
          <w:sz w:val="22"/>
          <w:szCs w:val="22"/>
        </w:rPr>
      </w:pPr>
    </w:p>
    <w:p w14:paraId="40583B33" w14:textId="328EB4BB" w:rsidR="00A36A92" w:rsidRPr="00F964A6" w:rsidRDefault="00C77D26">
      <w:pPr>
        <w:jc w:val="center"/>
        <w:rPr>
          <w:rFonts w:eastAsia="Cambria Math" w:cs="Cambria Math"/>
          <w:sz w:val="22"/>
          <w:szCs w:val="22"/>
        </w:rPr>
      </w:pPr>
      <m:oMathPara>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PDn+3</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2022</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2022</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13E3EABF" w14:textId="77777777" w:rsidR="00CB5E55" w:rsidRPr="00F964A6" w:rsidRDefault="00CB5E55">
      <w:pPr>
        <w:spacing w:after="0"/>
        <w:ind w:firstLine="708"/>
        <w:rPr>
          <w:b/>
          <w:sz w:val="22"/>
          <w:szCs w:val="22"/>
          <w:u w:val="single"/>
        </w:rPr>
      </w:pPr>
    </w:p>
    <w:p w14:paraId="29B16559" w14:textId="77777777" w:rsidR="00A36A92" w:rsidRPr="00F964A6" w:rsidRDefault="009F273A">
      <w:pPr>
        <w:spacing w:after="0"/>
        <w:ind w:firstLine="708"/>
        <w:rPr>
          <w:b/>
          <w:sz w:val="22"/>
          <w:szCs w:val="22"/>
          <w:u w:val="single"/>
        </w:rPr>
      </w:pPr>
      <w:r w:rsidRPr="00F964A6">
        <w:rPr>
          <w:b/>
          <w:sz w:val="22"/>
          <w:szCs w:val="22"/>
          <w:u w:val="single"/>
        </w:rPr>
        <w:t>Unde:</w:t>
      </w:r>
    </w:p>
    <w:p w14:paraId="1589D782"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Pr="00F964A6">
        <w:rPr>
          <w:sz w:val="22"/>
          <w:szCs w:val="22"/>
        </w:rPr>
        <w:t xml:space="preserve"> – reprezintă creșterea productivității muncii ca urmare a implementării proiectului de digitalizare;</w:t>
      </w:r>
    </w:p>
    <w:p w14:paraId="641D5756" w14:textId="66EA922E" w:rsidR="00A36A92" w:rsidRPr="00F964A6"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PDn+3</m:t>
            </m:r>
          </m:sub>
        </m:sSub>
      </m:oMath>
      <w:r w:rsidR="009F273A" w:rsidRPr="00F964A6">
        <w:rPr>
          <w:sz w:val="22"/>
          <w:szCs w:val="22"/>
        </w:rPr>
        <w:t xml:space="preserve"> – productivitatea muncii ca urmare a implementării proiectului de digitalizare</w:t>
      </w:r>
      <w:r w:rsidR="009F436B">
        <w:rPr>
          <w:sz w:val="22"/>
          <w:szCs w:val="22"/>
        </w:rPr>
        <w:t xml:space="preserve"> (</w:t>
      </w:r>
      <w:r w:rsidR="00981EB2" w:rsidRPr="00981EB2">
        <w:rPr>
          <w:sz w:val="22"/>
          <w:szCs w:val="22"/>
        </w:rPr>
        <w:t xml:space="preserve">reprezintă productivitatea muncii </w:t>
      </w:r>
      <w:r w:rsidR="009F436B">
        <w:rPr>
          <w:sz w:val="22"/>
          <w:szCs w:val="22"/>
        </w:rPr>
        <w:t xml:space="preserve">în anul </w:t>
      </w:r>
      <w:r w:rsidR="003D3F83">
        <w:rPr>
          <w:sz w:val="22"/>
          <w:szCs w:val="22"/>
        </w:rPr>
        <w:t xml:space="preserve">3 </w:t>
      </w:r>
      <w:r w:rsidR="009F436B">
        <w:rPr>
          <w:sz w:val="22"/>
          <w:szCs w:val="22"/>
        </w:rPr>
        <w:t>de durabilitate)</w:t>
      </w:r>
      <w:r w:rsidR="009F273A" w:rsidRPr="00F964A6">
        <w:rPr>
          <w:sz w:val="22"/>
          <w:szCs w:val="22"/>
        </w:rPr>
        <w:t xml:space="preserve"> determinată ca raport între valoarea cifrei de afaceri nete (veniturilor nete) prognozat</w:t>
      </w:r>
      <w:r w:rsidR="00423BDC">
        <w:rPr>
          <w:sz w:val="22"/>
          <w:szCs w:val="22"/>
        </w:rPr>
        <w:t>ă</w:t>
      </w:r>
      <w:r w:rsidR="009F273A" w:rsidRPr="00F964A6">
        <w:rPr>
          <w:sz w:val="22"/>
          <w:szCs w:val="22"/>
        </w:rPr>
        <w:t xml:space="preserve"> </w:t>
      </w:r>
      <w:r w:rsidR="00981EB2">
        <w:rPr>
          <w:sz w:val="22"/>
          <w:szCs w:val="22"/>
        </w:rPr>
        <w:t xml:space="preserve">pentru anul </w:t>
      </w:r>
      <w:r w:rsidR="003D3F83">
        <w:rPr>
          <w:sz w:val="22"/>
          <w:szCs w:val="22"/>
        </w:rPr>
        <w:t xml:space="preserve">3 </w:t>
      </w:r>
      <w:r w:rsidR="00981EB2">
        <w:rPr>
          <w:sz w:val="22"/>
          <w:szCs w:val="22"/>
        </w:rPr>
        <w:t xml:space="preserve">de durabilitate </w:t>
      </w:r>
      <w:r w:rsidR="009F273A" w:rsidRPr="00F964A6">
        <w:rPr>
          <w:sz w:val="22"/>
          <w:szCs w:val="22"/>
        </w:rPr>
        <w:t>și numărul mediu de angajați</w:t>
      </w:r>
      <w:r w:rsidR="00981EB2" w:rsidRPr="00981EB2">
        <w:t xml:space="preserve"> </w:t>
      </w:r>
      <w:r w:rsidR="00981EB2" w:rsidRPr="00981EB2">
        <w:rPr>
          <w:sz w:val="22"/>
          <w:szCs w:val="22"/>
        </w:rPr>
        <w:t>prevăzuți pentru anul</w:t>
      </w:r>
      <w:r w:rsidR="00981EB2">
        <w:rPr>
          <w:sz w:val="22"/>
          <w:szCs w:val="22"/>
        </w:rPr>
        <w:t xml:space="preserve"> </w:t>
      </w:r>
      <w:r w:rsidR="003D3F83">
        <w:rPr>
          <w:sz w:val="22"/>
          <w:szCs w:val="22"/>
        </w:rPr>
        <w:t xml:space="preserve">3 </w:t>
      </w:r>
      <w:r w:rsidR="00981EB2">
        <w:rPr>
          <w:sz w:val="22"/>
          <w:szCs w:val="22"/>
        </w:rPr>
        <w:t>(</w:t>
      </w:r>
      <w:r w:rsidR="003D3F83">
        <w:rPr>
          <w:sz w:val="22"/>
          <w:szCs w:val="22"/>
        </w:rPr>
        <w:t>trei</w:t>
      </w:r>
      <w:r w:rsidR="00981EB2">
        <w:rPr>
          <w:sz w:val="22"/>
          <w:szCs w:val="22"/>
        </w:rPr>
        <w:t xml:space="preserve">) de durabilitate. </w:t>
      </w:r>
      <w:r w:rsidR="00981EB2" w:rsidRPr="00981EB2">
        <w:rPr>
          <w:sz w:val="22"/>
          <w:szCs w:val="22"/>
        </w:rPr>
        <w:t xml:space="preserve">Numărul </w:t>
      </w:r>
      <w:r w:rsidR="00981EB2">
        <w:rPr>
          <w:sz w:val="22"/>
          <w:szCs w:val="22"/>
        </w:rPr>
        <w:t xml:space="preserve">mediu </w:t>
      </w:r>
      <w:r w:rsidR="00981EB2" w:rsidRPr="00981EB2">
        <w:rPr>
          <w:sz w:val="22"/>
          <w:szCs w:val="22"/>
        </w:rPr>
        <w:t xml:space="preserve">de angajați luați în calcul pentru anul </w:t>
      </w:r>
      <w:r w:rsidR="002436B8">
        <w:rPr>
          <w:sz w:val="22"/>
          <w:szCs w:val="22"/>
        </w:rPr>
        <w:t>3</w:t>
      </w:r>
      <w:r w:rsidR="002436B8" w:rsidRPr="00981EB2">
        <w:rPr>
          <w:sz w:val="22"/>
          <w:szCs w:val="22"/>
        </w:rPr>
        <w:t xml:space="preserve"> </w:t>
      </w:r>
      <w:r w:rsidR="00981EB2" w:rsidRPr="00981EB2">
        <w:rPr>
          <w:sz w:val="22"/>
          <w:szCs w:val="22"/>
        </w:rPr>
        <w:t xml:space="preserve">de </w:t>
      </w:r>
      <w:r w:rsidR="00981EB2">
        <w:rPr>
          <w:sz w:val="22"/>
          <w:szCs w:val="22"/>
        </w:rPr>
        <w:t>durabilitate</w:t>
      </w:r>
      <w:r w:rsidR="00981EB2" w:rsidRPr="00981EB2">
        <w:rPr>
          <w:sz w:val="22"/>
          <w:szCs w:val="22"/>
        </w:rPr>
        <w:t xml:space="preserve"> a proiectului nu poate fi mai mic decât cel din anul referință </w:t>
      </w:r>
      <w:r w:rsidR="002436B8">
        <w:rPr>
          <w:sz w:val="22"/>
          <w:szCs w:val="22"/>
        </w:rPr>
        <w:t>2022</w:t>
      </w:r>
      <w:r w:rsidR="00981EB2">
        <w:rPr>
          <w:sz w:val="22"/>
          <w:szCs w:val="22"/>
        </w:rPr>
        <w:t>.</w:t>
      </w:r>
      <w:r w:rsidR="00524DB7" w:rsidRPr="00524DB7">
        <w:t xml:space="preserve"> </w:t>
      </w:r>
      <w:r w:rsidR="00524DB7" w:rsidRPr="00524DB7">
        <w:rPr>
          <w:sz w:val="22"/>
          <w:szCs w:val="22"/>
        </w:rPr>
        <w:t xml:space="preserve">În cazul întreprinderilor fără angajați în anul </w:t>
      </w:r>
      <w:r w:rsidR="00297ABB">
        <w:rPr>
          <w:sz w:val="22"/>
          <w:szCs w:val="22"/>
        </w:rPr>
        <w:t>2022</w:t>
      </w:r>
      <w:r w:rsidR="00524DB7" w:rsidRPr="00524DB7">
        <w:rPr>
          <w:sz w:val="22"/>
          <w:szCs w:val="22"/>
        </w:rPr>
        <w:t>, pentru a putea fi calculat pu</w:t>
      </w:r>
      <w:r w:rsidR="00F81C76">
        <w:rPr>
          <w:sz w:val="22"/>
          <w:szCs w:val="22"/>
        </w:rPr>
        <w:t>n</w:t>
      </w:r>
      <w:r w:rsidR="00524DB7" w:rsidRPr="00524DB7">
        <w:rPr>
          <w:sz w:val="22"/>
          <w:szCs w:val="22"/>
        </w:rPr>
        <w:t xml:space="preserve">ctajul aferent productivității muncii, se va introduce cifra 1 (la număr de angajaţi), iar numărul de angajați în anul </w:t>
      </w:r>
      <w:r w:rsidR="00297ABB">
        <w:rPr>
          <w:sz w:val="22"/>
          <w:szCs w:val="22"/>
        </w:rPr>
        <w:t>3</w:t>
      </w:r>
      <w:r w:rsidR="00297ABB" w:rsidRPr="00524DB7">
        <w:rPr>
          <w:sz w:val="22"/>
          <w:szCs w:val="22"/>
        </w:rPr>
        <w:t xml:space="preserve"> </w:t>
      </w:r>
      <w:r w:rsidR="00524DB7" w:rsidRPr="00524DB7">
        <w:rPr>
          <w:sz w:val="22"/>
          <w:szCs w:val="22"/>
        </w:rPr>
        <w:t xml:space="preserve">de </w:t>
      </w:r>
      <w:r w:rsidR="00524DB7">
        <w:rPr>
          <w:sz w:val="22"/>
          <w:szCs w:val="22"/>
        </w:rPr>
        <w:t>durabilitate</w:t>
      </w:r>
      <w:r w:rsidR="00524DB7" w:rsidRPr="00524DB7">
        <w:rPr>
          <w:sz w:val="22"/>
          <w:szCs w:val="22"/>
        </w:rPr>
        <w:t xml:space="preserve"> trebuie să fie cel puțin 1.</w:t>
      </w:r>
    </w:p>
    <w:p w14:paraId="54AC7886" w14:textId="64F8B158" w:rsidR="00A36A92" w:rsidRPr="00F964A6"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2022</m:t>
            </m:r>
          </m:sub>
        </m:sSub>
      </m:oMath>
      <w:r w:rsidR="009F273A" w:rsidRPr="00F964A6">
        <w:rPr>
          <w:sz w:val="22"/>
          <w:szCs w:val="22"/>
        </w:rPr>
        <w:t xml:space="preserve"> – productivitatea muncii determinată pe baza situațiilor financiare depuse la Ministerul Finanțelor pentru anul </w:t>
      </w:r>
      <w:r w:rsidR="00C022BD">
        <w:rPr>
          <w:sz w:val="22"/>
          <w:szCs w:val="22"/>
        </w:rPr>
        <w:t>2022</w:t>
      </w:r>
      <w:r w:rsidR="009F273A" w:rsidRPr="00F964A6">
        <w:rPr>
          <w:sz w:val="22"/>
          <w:szCs w:val="22"/>
        </w:rPr>
        <w:t xml:space="preserve">, respectiv ca raport între cifra de afaceri netă pentru anul </w:t>
      </w:r>
      <w:r w:rsidR="00C022BD">
        <w:rPr>
          <w:sz w:val="22"/>
          <w:szCs w:val="22"/>
        </w:rPr>
        <w:t>2022</w:t>
      </w:r>
      <w:r w:rsidR="00C022BD" w:rsidRPr="00F964A6">
        <w:rPr>
          <w:sz w:val="22"/>
          <w:szCs w:val="22"/>
        </w:rPr>
        <w:t xml:space="preserve"> </w:t>
      </w:r>
      <w:r w:rsidR="009F273A" w:rsidRPr="00F964A6">
        <w:rPr>
          <w:sz w:val="22"/>
          <w:szCs w:val="22"/>
        </w:rPr>
        <w:t xml:space="preserve">și numărul mediu de angajați raportat în situațiile financiare depuse la Ministerul Finanțelor pentru anul </w:t>
      </w:r>
      <w:r w:rsidR="00C022BD">
        <w:rPr>
          <w:sz w:val="22"/>
          <w:szCs w:val="22"/>
        </w:rPr>
        <w:t>2022</w:t>
      </w:r>
      <w:r w:rsidR="009F273A" w:rsidRPr="00F964A6">
        <w:rPr>
          <w:sz w:val="22"/>
          <w:szCs w:val="22"/>
        </w:rPr>
        <w:t>;</w:t>
      </w:r>
    </w:p>
    <w:p w14:paraId="7798974D" w14:textId="77777777" w:rsidR="00A36A92" w:rsidRPr="00F964A6" w:rsidRDefault="009F273A">
      <w:pPr>
        <w:spacing w:after="0"/>
        <w:ind w:firstLine="708"/>
        <w:jc w:val="both"/>
        <w:rPr>
          <w:sz w:val="22"/>
          <w:szCs w:val="22"/>
        </w:rPr>
      </w:pPr>
      <w:r w:rsidRPr="00F964A6">
        <w:rPr>
          <w:b/>
          <w:sz w:val="22"/>
          <w:szCs w:val="22"/>
          <w:u w:val="single"/>
        </w:rPr>
        <w:t>Punctajul acordat</w:t>
      </w:r>
      <w:r w:rsidRPr="00F964A6">
        <w:rPr>
          <w:sz w:val="22"/>
          <w:szCs w:val="22"/>
        </w:rPr>
        <w:t>: 20 puncte;</w:t>
      </w:r>
    </w:p>
    <w:p w14:paraId="33F15105" w14:textId="77777777" w:rsidR="00A36A92" w:rsidRPr="00F964A6" w:rsidRDefault="009F273A">
      <w:pPr>
        <w:spacing w:after="0"/>
        <w:ind w:firstLine="708"/>
        <w:jc w:val="both"/>
        <w:rPr>
          <w:sz w:val="22"/>
          <w:szCs w:val="22"/>
        </w:rPr>
      </w:pPr>
      <w:r w:rsidRPr="00F964A6">
        <w:rPr>
          <w:b/>
          <w:sz w:val="22"/>
          <w:szCs w:val="22"/>
          <w:u w:val="single"/>
        </w:rPr>
        <w:t xml:space="preserve">Modalitatea de acordare a punctajului: </w:t>
      </w:r>
    </w:p>
    <w:p w14:paraId="4BBE03F5" w14:textId="083D6793" w:rsidR="00A36A92" w:rsidRPr="00F964A6" w:rsidRDefault="009F273A">
      <w:pPr>
        <w:spacing w:after="0"/>
        <w:ind w:firstLine="708"/>
        <w:jc w:val="both"/>
        <w:rPr>
          <w:sz w:val="22"/>
          <w:szCs w:val="22"/>
        </w:rPr>
      </w:pPr>
      <w:r w:rsidRPr="00F964A6">
        <w:rPr>
          <w:sz w:val="22"/>
          <w:szCs w:val="22"/>
        </w:rPr>
        <w:t>- Pentru valori ale creșterii productivității muncii</w:t>
      </w:r>
      <w:r w:rsidR="009F436B">
        <w:rPr>
          <w:sz w:val="22"/>
          <w:szCs w:val="22"/>
        </w:rPr>
        <w:t xml:space="preserv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r>
          <w:rPr>
            <w:rFonts w:ascii="Cambria Math" w:eastAsia="Cambria Math" w:hAnsi="Cambria Math" w:cs="Cambria Math"/>
            <w:sz w:val="22"/>
            <w:szCs w:val="22"/>
            <w:lang w:val="en-US"/>
          </w:rPr>
          <m:t>[0%-20</m:t>
        </m:r>
        <m:r>
          <w:rPr>
            <w:rFonts w:ascii="Cambria Math" w:eastAsia="Cambria Math" w:hAnsi="Cambria Math" w:cs="Cambria Math"/>
            <w:color w:val="FF0000"/>
            <w:sz w:val="22"/>
            <w:szCs w:val="22"/>
            <w:lang w:val="en-US"/>
          </w:rPr>
          <m:t>)</m:t>
        </m:r>
      </m:oMath>
      <w:r w:rsidRPr="00F964A6">
        <w:rPr>
          <w:sz w:val="22"/>
          <w:szCs w:val="22"/>
        </w:rPr>
        <w:t xml:space="preserve"> se acordă un punctaj proporțional cu valoarea creșterii productivității muncii. Un punct procentul </w:t>
      </w:r>
      <m:oMath>
        <m:r>
          <w:rPr>
            <w:rFonts w:ascii="Cambria Math" w:eastAsia="Cambria Math" w:hAnsi="Cambria Math" w:cs="Cambria Math"/>
            <w:sz w:val="22"/>
            <w:szCs w:val="22"/>
          </w:rPr>
          <m:t>1%=1p</m:t>
        </m:r>
      </m:oMath>
      <w:r w:rsidRPr="00F964A6">
        <w:rPr>
          <w:sz w:val="22"/>
          <w:szCs w:val="22"/>
        </w:rPr>
        <w:t>. Formula de calcul este următoarea:</w:t>
      </w:r>
    </w:p>
    <w:p w14:paraId="53AAB15C" w14:textId="77777777" w:rsidR="00A36A92" w:rsidRPr="00F964A6" w:rsidRDefault="00A36A92">
      <w:pPr>
        <w:spacing w:after="0"/>
        <w:ind w:firstLine="708"/>
        <w:jc w:val="both"/>
        <w:rPr>
          <w:sz w:val="22"/>
          <w:szCs w:val="22"/>
        </w:rPr>
      </w:pPr>
    </w:p>
    <w:p w14:paraId="5662EAB7" w14:textId="77777777" w:rsidR="00A36A92" w:rsidRPr="00F964A6" w:rsidRDefault="009F273A">
      <w:pPr>
        <w:jc w:val="center"/>
        <w:rPr>
          <w:rFonts w:eastAsia="Cambria Math" w:cs="Cambria Math"/>
          <w:color w:val="000000"/>
          <w:sz w:val="22"/>
          <w:szCs w:val="22"/>
        </w:rPr>
      </w:pPr>
      <m:oMathPara>
        <m:oMath>
          <m:r>
            <w:rPr>
              <w:rFonts w:ascii="Cambria Math" w:eastAsia="Cambria Math" w:hAnsi="Cambria Math" w:cs="Cambria Math"/>
              <w:color w:val="000000"/>
              <w:sz w:val="22"/>
              <w:szCs w:val="22"/>
            </w:rPr>
            <m:t>P</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W</m:t>
              </m:r>
            </m:e>
            <m:sub>
              <m:r>
                <w:rPr>
                  <w:rFonts w:ascii="Cambria Math" w:eastAsia="Cambria Math" w:hAnsi="Cambria Math" w:cs="Cambria Math"/>
                  <w:color w:val="000000"/>
                  <w:sz w:val="22"/>
                  <w:szCs w:val="22"/>
                </w:rPr>
                <m:t>PD</m:t>
              </m:r>
            </m:sub>
          </m:sSub>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W</m:t>
              </m:r>
            </m:e>
            <m:sub>
              <m:r>
                <w:rPr>
                  <w:rFonts w:ascii="Cambria Math" w:eastAsia="Cambria Math" w:hAnsi="Cambria Math" w:cs="Cambria Math"/>
                  <w:color w:val="000000"/>
                  <w:sz w:val="22"/>
                  <w:szCs w:val="22"/>
                </w:rPr>
                <m:t>PD</m:t>
              </m:r>
            </m:sub>
          </m:sSub>
          <m:r>
            <w:rPr>
              <w:rFonts w:ascii="Cambria Math" w:eastAsia="Cambria Math" w:hAnsi="Cambria Math" w:cs="Cambria Math"/>
              <w:color w:val="000000"/>
              <w:sz w:val="22"/>
              <w:szCs w:val="22"/>
            </w:rPr>
            <m:t>×1p</m:t>
          </m:r>
        </m:oMath>
      </m:oMathPara>
    </w:p>
    <w:p w14:paraId="2BD35595" w14:textId="77777777" w:rsidR="00A36A92" w:rsidRPr="00F964A6" w:rsidRDefault="009F273A">
      <w:pPr>
        <w:pBdr>
          <w:top w:val="nil"/>
          <w:left w:val="nil"/>
          <w:bottom w:val="nil"/>
          <w:right w:val="nil"/>
          <w:between w:val="nil"/>
        </w:pBdr>
        <w:spacing w:before="0" w:after="0"/>
        <w:ind w:left="1068"/>
        <w:jc w:val="both"/>
        <w:rPr>
          <w:b/>
          <w:color w:val="000000"/>
          <w:sz w:val="22"/>
          <w:szCs w:val="22"/>
          <w:u w:val="single"/>
        </w:rPr>
      </w:pPr>
      <w:r w:rsidRPr="00F964A6">
        <w:rPr>
          <w:b/>
          <w:color w:val="000000"/>
          <w:sz w:val="22"/>
          <w:szCs w:val="22"/>
          <w:u w:val="single"/>
        </w:rPr>
        <w:t>Unde:</w:t>
      </w:r>
    </w:p>
    <w:p w14:paraId="65870C91" w14:textId="77777777" w:rsidR="00A36A92" w:rsidRPr="00F964A6" w:rsidRDefault="009F273A">
      <w:pPr>
        <w:spacing w:after="0"/>
        <w:ind w:left="360" w:firstLine="708"/>
        <w:jc w:val="both"/>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Pr="00F964A6">
        <w:rPr>
          <w:sz w:val="22"/>
          <w:szCs w:val="22"/>
        </w:rPr>
        <w:t xml:space="preserve"> – punctajul acordat pentru creșterea productivității muncii;</w:t>
      </w:r>
    </w:p>
    <w:p w14:paraId="08FA15E8" w14:textId="3F0ACF6F" w:rsidR="00A36A92" w:rsidRPr="00F964A6" w:rsidRDefault="009F273A">
      <w:pPr>
        <w:spacing w:after="0"/>
        <w:ind w:firstLine="1068"/>
        <w:jc w:val="both"/>
        <w:rPr>
          <w:sz w:val="22"/>
          <w:szCs w:val="22"/>
        </w:rPr>
      </w:pP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Pr="00F964A6">
        <w:rPr>
          <w:sz w:val="22"/>
          <w:szCs w:val="22"/>
        </w:rPr>
        <w:t xml:space="preserve"> – valoarea productivității muncii determinată pe baza situațiilor financiare depuse pentru anul </w:t>
      </w:r>
      <w:r w:rsidR="00302072">
        <w:rPr>
          <w:sz w:val="22"/>
          <w:szCs w:val="22"/>
        </w:rPr>
        <w:t>2022</w:t>
      </w:r>
      <w:r w:rsidR="00302072" w:rsidRPr="00F964A6">
        <w:rPr>
          <w:sz w:val="22"/>
          <w:szCs w:val="22"/>
        </w:rPr>
        <w:t xml:space="preserve"> </w:t>
      </w:r>
      <w:r w:rsidRPr="00F964A6">
        <w:rPr>
          <w:sz w:val="22"/>
          <w:szCs w:val="22"/>
        </w:rPr>
        <w:t>la Ministerul Finanțelor, potrivit formulei de mai sus;</w:t>
      </w:r>
    </w:p>
    <w:p w14:paraId="7D272917" w14:textId="77777777" w:rsidR="00A36A92" w:rsidRPr="00F964A6" w:rsidRDefault="009F273A">
      <w:pPr>
        <w:spacing w:after="0"/>
        <w:ind w:firstLine="708"/>
        <w:jc w:val="both"/>
        <w:rPr>
          <w:sz w:val="22"/>
          <w:szCs w:val="22"/>
        </w:rPr>
      </w:pPr>
      <w:r w:rsidRPr="00F964A6">
        <w:rPr>
          <w:sz w:val="22"/>
          <w:szCs w:val="22"/>
        </w:rPr>
        <w:t xml:space="preserve">- Pentru valori ale creșterii productivității mai mari de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≥20%</m:t>
        </m:r>
      </m:oMath>
      <w:r w:rsidRPr="00F964A6">
        <w:rPr>
          <w:sz w:val="22"/>
          <w:szCs w:val="22"/>
        </w:rPr>
        <w:t xml:space="preserve"> punctajul maxim acordat este de 20 puncte;</w:t>
      </w:r>
    </w:p>
    <w:p w14:paraId="62603FF4" w14:textId="17FFBAA0" w:rsidR="00A36A92" w:rsidRPr="00F964A6" w:rsidRDefault="009F273A">
      <w:pPr>
        <w:spacing w:after="0"/>
        <w:ind w:firstLine="708"/>
        <w:jc w:val="both"/>
        <w:rPr>
          <w:sz w:val="22"/>
          <w:szCs w:val="22"/>
        </w:rPr>
      </w:pPr>
      <w:r w:rsidRPr="00F964A6">
        <w:rPr>
          <w:b/>
          <w:sz w:val="22"/>
          <w:szCs w:val="22"/>
          <w:u w:val="single"/>
        </w:rPr>
        <w:t>Notă:</w:t>
      </w:r>
      <w:r w:rsidRPr="00F964A6">
        <w:rPr>
          <w:sz w:val="22"/>
          <w:szCs w:val="22"/>
        </w:rPr>
        <w:t xml:space="preserve"> Proiecțiile de venituri operaționale care se vor stabili pe perioada celor </w:t>
      </w:r>
      <w:r w:rsidR="001C1F46">
        <w:rPr>
          <w:sz w:val="22"/>
          <w:szCs w:val="22"/>
        </w:rPr>
        <w:t>3 (trei)</w:t>
      </w:r>
      <w:r w:rsidR="001C1F46" w:rsidRPr="00F964A6">
        <w:rPr>
          <w:sz w:val="22"/>
          <w:szCs w:val="22"/>
        </w:rPr>
        <w:t xml:space="preserve"> </w:t>
      </w:r>
      <w:r w:rsidRPr="00F964A6">
        <w:rPr>
          <w:sz w:val="22"/>
          <w:szCs w:val="22"/>
        </w:rPr>
        <w:t>ani ulterior perioadei de implementare a proiectului nu vor depăși o rată anuală de creștere</w:t>
      </w:r>
      <w:r w:rsidR="00254625">
        <w:rPr>
          <w:sz w:val="22"/>
          <w:szCs w:val="22"/>
        </w:rPr>
        <w:t xml:space="preserve"> (față de anul precedent)</w:t>
      </w:r>
      <w:r w:rsidRPr="00F964A6">
        <w:rPr>
          <w:sz w:val="22"/>
          <w:szCs w:val="22"/>
        </w:rPr>
        <w:t xml:space="preserve"> a veniturilor mai mare de 15%. În situația în care creșterile de venituri anuale sunt mai mari de 15% solicitantul finanțării este obligat să justifice creșterea prin elaborarea unei note justificative în acest sens</w:t>
      </w:r>
      <w:r w:rsidR="00300D4E">
        <w:rPr>
          <w:sz w:val="22"/>
          <w:szCs w:val="22"/>
        </w:rPr>
        <w:t>, notă ce va fi atașată Planului de afaceri</w:t>
      </w:r>
      <w:r w:rsidRPr="00F964A6">
        <w:rPr>
          <w:sz w:val="22"/>
          <w:szCs w:val="22"/>
        </w:rPr>
        <w:t xml:space="preserve">. Baza proiecțiilor de venituri o constituie veniturile operaționale realizate de solicitant în anul </w:t>
      </w:r>
      <w:r w:rsidR="001C1F46">
        <w:rPr>
          <w:sz w:val="22"/>
          <w:szCs w:val="22"/>
        </w:rPr>
        <w:t>2022</w:t>
      </w:r>
      <w:r w:rsidRPr="00F964A6">
        <w:rPr>
          <w:sz w:val="22"/>
          <w:szCs w:val="22"/>
        </w:rPr>
        <w:t>, potrivit situațiilor financiare depuse. În situația în care solicitantul nu realizează veniturile operaționale prognozate la sfârșitul duratei de prognoză, coordonatorul de r</w:t>
      </w:r>
      <w:r w:rsidR="009637BD">
        <w:rPr>
          <w:sz w:val="22"/>
          <w:szCs w:val="22"/>
        </w:rPr>
        <w:t>eformă/investiții va recuperare sumele</w:t>
      </w:r>
      <w:r w:rsidRPr="00F964A6">
        <w:rPr>
          <w:sz w:val="22"/>
          <w:szCs w:val="22"/>
        </w:rPr>
        <w:t xml:space="preserve"> aferente grantului proporțional cu gradul de nerealizare a veniturilor operaționale planificate.</w:t>
      </w:r>
    </w:p>
    <w:p w14:paraId="2182635C" w14:textId="21DD1C7A" w:rsidR="00A36A92" w:rsidRPr="00F964A6" w:rsidRDefault="009F273A">
      <w:pPr>
        <w:spacing w:after="0"/>
        <w:ind w:firstLine="708"/>
        <w:jc w:val="both"/>
        <w:rPr>
          <w:sz w:val="22"/>
          <w:szCs w:val="22"/>
        </w:rPr>
      </w:pPr>
      <w:r w:rsidRPr="00F964A6">
        <w:rPr>
          <w:b/>
          <w:sz w:val="22"/>
          <w:szCs w:val="22"/>
          <w:u w:val="single"/>
        </w:rPr>
        <w:t xml:space="preserve">c) impactul proiectului de digitalizare asupra rentabilității activității companiei: </w:t>
      </w:r>
      <w:r w:rsidRPr="00F964A6">
        <w:rPr>
          <w:sz w:val="22"/>
          <w:szCs w:val="22"/>
        </w:rPr>
        <w:t>urmărește ca fondurile alocate pentru digitalizarea activității companiei să aibă impact asupra sustenabilității activității operaționale</w:t>
      </w:r>
      <w:r w:rsidR="008F4CB3">
        <w:rPr>
          <w:sz w:val="22"/>
          <w:szCs w:val="22"/>
        </w:rPr>
        <w:t xml:space="preserve"> (din exploatare)</w:t>
      </w:r>
      <w:r w:rsidRPr="00F964A6">
        <w:rPr>
          <w:sz w:val="22"/>
          <w:szCs w:val="22"/>
        </w:rPr>
        <w:t xml:space="preserve"> desfășurate de către solicitanți. Se determină cu formula de calcul:</w:t>
      </w:r>
    </w:p>
    <w:p w14:paraId="222A9398" w14:textId="73B26A43" w:rsidR="00A36A92" w:rsidRPr="00F964A6" w:rsidRDefault="00213A19">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num>
            <m:den>
              <m:r>
                <w:rPr>
                  <w:rFonts w:ascii="Cambria Math" w:eastAsia="Cambria Math" w:hAnsi="Cambria Math" w:cs="Cambria Math"/>
                  <w:sz w:val="22"/>
                  <w:szCs w:val="22"/>
                </w:rPr>
                <m:t>CI</m:t>
              </m:r>
            </m:den>
          </m:f>
          <m:r>
            <w:rPr>
              <w:rFonts w:ascii="Cambria Math" w:eastAsia="Cambria Math" w:hAnsi="Cambria Math" w:cs="Cambria Math"/>
              <w:sz w:val="22"/>
              <w:szCs w:val="22"/>
            </w:rPr>
            <m:t>×100</m:t>
          </m:r>
        </m:oMath>
      </m:oMathPara>
    </w:p>
    <w:p w14:paraId="566CF985"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2DAD5236" w14:textId="77777777" w:rsidR="00A36A92" w:rsidRPr="00F964A6"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009F273A" w:rsidRPr="00F964A6">
        <w:rPr>
          <w:sz w:val="22"/>
          <w:szCs w:val="22"/>
        </w:rPr>
        <w:t xml:space="preserve"> – rentabilitatea activității operaționale a companiei ca urmare a implementării proiectului de digitalizare; </w:t>
      </w:r>
    </w:p>
    <w:p w14:paraId="6D37B4DC" w14:textId="1DBA005C" w:rsidR="00A36A92"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oMath>
      <w:r w:rsidR="009F273A" w:rsidRPr="00F964A6">
        <w:rPr>
          <w:sz w:val="22"/>
          <w:szCs w:val="22"/>
        </w:rPr>
        <w:t xml:space="preserve"> – valoarea netă actualizată determinată pe baza veniturilor și cheltuielilor operaționale</w:t>
      </w:r>
      <w:r w:rsidR="00F775B1">
        <w:rPr>
          <w:sz w:val="22"/>
          <w:szCs w:val="22"/>
        </w:rPr>
        <w:t xml:space="preserve">, </w:t>
      </w:r>
      <w:r w:rsidR="003F2313">
        <w:rPr>
          <w:sz w:val="22"/>
          <w:szCs w:val="22"/>
        </w:rPr>
        <w:t>(</w:t>
      </w:r>
      <w:r w:rsidR="008A3D40">
        <w:rPr>
          <w:sz w:val="22"/>
          <w:szCs w:val="22"/>
        </w:rPr>
        <w:t>valoarea fluxului de numerar</w:t>
      </w:r>
      <w:r w:rsidR="003F2313">
        <w:rPr>
          <w:sz w:val="22"/>
          <w:szCs w:val="22"/>
        </w:rPr>
        <w:t xml:space="preserve"> </w:t>
      </w:r>
      <w:r w:rsidR="00BB7BE9" w:rsidRPr="00BB7BE9">
        <w:rPr>
          <w:sz w:val="22"/>
          <w:szCs w:val="22"/>
        </w:rPr>
        <w:t xml:space="preserve">din activitatea de exploatare </w:t>
      </w:r>
      <w:r w:rsidR="008A3D40">
        <w:rPr>
          <w:sz w:val="22"/>
          <w:szCs w:val="22"/>
        </w:rPr>
        <w:t>(FN</w:t>
      </w:r>
      <w:r w:rsidR="003F2313">
        <w:rPr>
          <w:sz w:val="22"/>
          <w:szCs w:val="22"/>
        </w:rPr>
        <w:t>))</w:t>
      </w:r>
      <w:r w:rsidR="009F273A" w:rsidRPr="00F964A6">
        <w:rPr>
          <w:sz w:val="22"/>
          <w:szCs w:val="22"/>
        </w:rPr>
        <w:t xml:space="preserve"> prognozate pentru o perioadă de </w:t>
      </w:r>
      <w:r w:rsidR="009F436B">
        <w:rPr>
          <w:sz w:val="22"/>
          <w:szCs w:val="22"/>
        </w:rPr>
        <w:t>cinci</w:t>
      </w:r>
      <w:r w:rsidR="009F436B" w:rsidRPr="00F964A6">
        <w:rPr>
          <w:sz w:val="22"/>
          <w:szCs w:val="22"/>
        </w:rPr>
        <w:t xml:space="preserve"> </w:t>
      </w:r>
      <w:r w:rsidR="009F273A" w:rsidRPr="00F964A6">
        <w:rPr>
          <w:sz w:val="22"/>
          <w:szCs w:val="22"/>
        </w:rPr>
        <w:t>ani</w:t>
      </w:r>
      <w:r w:rsidR="00BB7BE9">
        <w:rPr>
          <w:sz w:val="22"/>
          <w:szCs w:val="22"/>
        </w:rPr>
        <w:t xml:space="preserve"> </w:t>
      </w:r>
      <w:r w:rsidR="009F273A" w:rsidRPr="00F964A6">
        <w:rPr>
          <w:sz w:val="22"/>
          <w:szCs w:val="22"/>
        </w:rPr>
        <w:t>după implementarea proiectului;</w:t>
      </w:r>
    </w:p>
    <w:p w14:paraId="75C9DB90" w14:textId="738AFA39" w:rsidR="009042D4" w:rsidRDefault="00213A19">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oMath>
      <w:r w:rsidR="009042D4">
        <w:rPr>
          <w:sz w:val="22"/>
          <w:szCs w:val="22"/>
        </w:rPr>
        <w:t xml:space="preserve"> – se va determina conform </w:t>
      </w:r>
      <w:r w:rsidR="00BB7BE9">
        <w:rPr>
          <w:sz w:val="22"/>
          <w:szCs w:val="22"/>
        </w:rPr>
        <w:t xml:space="preserve">următoarei </w:t>
      </w:r>
      <w:r w:rsidR="009042D4">
        <w:rPr>
          <w:sz w:val="22"/>
          <w:szCs w:val="22"/>
        </w:rPr>
        <w:t>formule de calcul</w:t>
      </w:r>
      <w:r w:rsidR="00BB7BE9">
        <w:rPr>
          <w:sz w:val="22"/>
          <w:szCs w:val="22"/>
        </w:rPr>
        <w:t>:</w:t>
      </w:r>
    </w:p>
    <w:p w14:paraId="3F03044A" w14:textId="42F2F3E6" w:rsidR="00F04D39" w:rsidRDefault="00213A19">
      <w:pPr>
        <w:spacing w:after="0"/>
        <w:ind w:firstLine="1416"/>
        <w:jc w:val="both"/>
        <w:rPr>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ctrlPr>
                <w:rPr>
                  <w:rFonts w:ascii="Cambria Math" w:eastAsia="Cambria Math" w:hAnsi="Cambria Math" w:cs="Cambria Math"/>
                  <w:i/>
                  <w:sz w:val="22"/>
                  <w:szCs w:val="22"/>
                </w:rPr>
              </m:ctrlP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nary>
            <m:naryPr>
              <m:chr m:val="∑"/>
              <m:grow m:val="1"/>
              <m:ctrlPr>
                <w:rPr>
                  <w:rFonts w:ascii="Cambria Math" w:hAnsi="Cambria Math"/>
                  <w:sz w:val="22"/>
                  <w:szCs w:val="22"/>
                </w:rPr>
              </m:ctrlPr>
            </m:naryPr>
            <m:sub>
              <m:r>
                <w:rPr>
                  <w:rFonts w:ascii="Cambria Math" w:eastAsia="Cambria Math" w:hAnsi="Cambria Math" w:cs="Cambria Math"/>
                  <w:sz w:val="22"/>
                  <w:szCs w:val="22"/>
                </w:rPr>
                <m:t>t=1</m:t>
              </m:r>
            </m:sub>
            <m:sup>
              <m:r>
                <w:rPr>
                  <w:rFonts w:ascii="Cambria Math" w:eastAsia="Cambria Math" w:hAnsi="Cambria Math" w:cs="Cambria Math"/>
                  <w:sz w:val="22"/>
                  <w:szCs w:val="22"/>
                </w:rPr>
                <m:t>5</m:t>
              </m:r>
            </m:sup>
            <m:e>
              <m:f>
                <m:fPr>
                  <m:ctrlPr>
                    <w:rPr>
                      <w:rFonts w:ascii="Cambria Math" w:eastAsia="Cambria Math" w:hAnsi="Cambria Math" w:cs="Cambria Math"/>
                      <w:sz w:val="22"/>
                      <w:szCs w:val="22"/>
                    </w:rPr>
                  </m:ctrlPr>
                </m:fPr>
                <m:num>
                  <m:r>
                    <m:rPr>
                      <m:sty m:val="p"/>
                    </m:rPr>
                    <w:rPr>
                      <w:rFonts w:ascii="Cambria Math" w:eastAsia="Cambria Math" w:hAnsi="Cambria Math" w:cs="Cambria Math"/>
                      <w:sz w:val="22"/>
                      <w:szCs w:val="22"/>
                    </w:rPr>
                    <m:t>FNt</m:t>
                  </m:r>
                  <m:ctrlPr>
                    <w:rPr>
                      <w:rFonts w:ascii="Cambria Math" w:hAnsi="Cambria Math"/>
                      <w:sz w:val="22"/>
                      <w:szCs w:val="22"/>
                    </w:rPr>
                  </m:ctrlPr>
                </m:num>
                <m:den>
                  <m:sSup>
                    <m:sSupPr>
                      <m:ctrlPr>
                        <w:rPr>
                          <w:rFonts w:ascii="Cambria Math" w:eastAsia="Cambria Math" w:hAnsi="Cambria Math" w:cs="Cambria Math"/>
                          <w:i/>
                          <w:sz w:val="22"/>
                          <w:szCs w:val="22"/>
                        </w:rPr>
                      </m:ctrlPr>
                    </m:sSupPr>
                    <m:e>
                      <m:r>
                        <w:rPr>
                          <w:rFonts w:ascii="Cambria Math" w:eastAsia="Cambria Math" w:hAnsi="Cambria Math" w:cs="Cambria Math"/>
                        </w:rPr>
                        <m:t>(1+r)</m:t>
                      </m:r>
                    </m:e>
                    <m:sup>
                      <m:r>
                        <w:rPr>
                          <w:rFonts w:ascii="Cambria Math" w:eastAsia="Cambria Math" w:hAnsi="Cambria Math" w:cs="Cambria Math"/>
                        </w:rPr>
                        <m:t>t</m:t>
                      </m:r>
                    </m:sup>
                  </m:sSup>
                </m:den>
              </m:f>
            </m:e>
          </m:nary>
          <m:r>
            <w:rPr>
              <w:rFonts w:ascii="Cambria Math" w:hAnsi="Cambria Math"/>
              <w:sz w:val="22"/>
              <w:szCs w:val="22"/>
            </w:rPr>
            <m:t>-CI</m:t>
          </m:r>
        </m:oMath>
      </m:oMathPara>
    </w:p>
    <w:p w14:paraId="0D22548F"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CI</m:t>
        </m:r>
      </m:oMath>
      <w:r w:rsidRPr="00F964A6">
        <w:rPr>
          <w:sz w:val="22"/>
          <w:szCs w:val="22"/>
        </w:rPr>
        <w:t xml:space="preserve"> – costul investiției care cuprinde totalitatea costurilor incluse în proiectul de digitalizare reprezentând: valoarea grantului, cheltuieli eligibile, neeligibile precum și cofinanțarea;</w:t>
      </w:r>
    </w:p>
    <w:p w14:paraId="2A93D6FD" w14:textId="5098B5A8" w:rsidR="001147E0" w:rsidRDefault="009F273A" w:rsidP="00552EAC">
      <w:pPr>
        <w:spacing w:after="0"/>
        <w:ind w:firstLine="708"/>
        <w:jc w:val="both"/>
        <w:rPr>
          <w:sz w:val="22"/>
          <w:szCs w:val="22"/>
        </w:rPr>
      </w:pPr>
      <w:r w:rsidRPr="00F964A6">
        <w:rPr>
          <w:b/>
          <w:sz w:val="22"/>
          <w:szCs w:val="22"/>
          <w:u w:val="single"/>
        </w:rPr>
        <w:t>Notă:</w:t>
      </w:r>
      <w:r w:rsidRPr="00F964A6">
        <w:rPr>
          <w:sz w:val="22"/>
          <w:szCs w:val="22"/>
        </w:rPr>
        <w:t xml:space="preserve"> </w:t>
      </w:r>
      <w:r w:rsidR="00593365" w:rsidRPr="00593365">
        <w:rPr>
          <w:sz w:val="22"/>
          <w:szCs w:val="22"/>
        </w:rPr>
        <w:t>Perioada de prognoză a veniturilor și cheltuielilor operaționale se va stabili pe durata celor 5 (cinci) ani ulterior perioadei de implementare a proiectului, iar veniturile operaționale nu vor depăși o rată anuală de creștere (față de anul precedent) mai mare de 15%. În situația în care creșterile de venituri anuale sunt mai mari de 15%, solicitantul finanțării este obligat să justifice creșterea prin elaborarea unei note justificative în acest sens, notă ce va fi atașată Planului de afaceri.</w:t>
      </w:r>
    </w:p>
    <w:p w14:paraId="7912B681" w14:textId="3C2ABA23" w:rsidR="00A36A92" w:rsidRPr="00F964A6" w:rsidRDefault="009F273A">
      <w:pPr>
        <w:spacing w:after="0"/>
        <w:ind w:firstLine="708"/>
        <w:jc w:val="both"/>
        <w:rPr>
          <w:sz w:val="22"/>
          <w:szCs w:val="22"/>
        </w:rPr>
      </w:pPr>
      <w:r w:rsidRPr="00F964A6">
        <w:rPr>
          <w:sz w:val="22"/>
          <w:szCs w:val="22"/>
        </w:rPr>
        <w:t xml:space="preserve">Baza proiecțiilor de venituri o constituie veniturile operaționale realizate de solicitant în anul </w:t>
      </w:r>
      <w:r w:rsidR="001147E0">
        <w:rPr>
          <w:sz w:val="22"/>
          <w:szCs w:val="22"/>
        </w:rPr>
        <w:t>2022</w:t>
      </w:r>
      <w:r w:rsidRPr="00F964A6">
        <w:rPr>
          <w:sz w:val="22"/>
          <w:szCs w:val="22"/>
        </w:rPr>
        <w:t xml:space="preserve">, potrivit situațiilor financiare depuse. </w:t>
      </w:r>
    </w:p>
    <w:p w14:paraId="50250CAA" w14:textId="7E57F705" w:rsidR="00F9781D" w:rsidRPr="00F964A6" w:rsidRDefault="00F9781D">
      <w:pPr>
        <w:spacing w:after="0"/>
        <w:ind w:firstLine="708"/>
        <w:jc w:val="both"/>
        <w:rPr>
          <w:sz w:val="22"/>
          <w:szCs w:val="22"/>
        </w:rPr>
      </w:pPr>
      <w:r w:rsidRPr="00F964A6">
        <w:rPr>
          <w:sz w:val="22"/>
          <w:szCs w:val="22"/>
        </w:rPr>
        <w:t>Rata de actualizare</w:t>
      </w:r>
      <w:r w:rsidR="00F04D39">
        <w:rPr>
          <w:sz w:val="22"/>
          <w:szCs w:val="22"/>
        </w:rPr>
        <w:t xml:space="preserve"> (r)</w:t>
      </w:r>
      <w:r w:rsidRPr="00F964A6">
        <w:rPr>
          <w:sz w:val="22"/>
          <w:szCs w:val="22"/>
        </w:rPr>
        <w:t xml:space="preserve"> luată în calcul la determinarea VNA este de 5,5%;</w:t>
      </w:r>
    </w:p>
    <w:p w14:paraId="3863B598" w14:textId="50D0D4DC" w:rsidR="00F9781D" w:rsidRPr="00F964A6" w:rsidRDefault="00F9781D">
      <w:pPr>
        <w:spacing w:after="0"/>
        <w:ind w:firstLine="708"/>
        <w:jc w:val="both"/>
        <w:rPr>
          <w:sz w:val="22"/>
          <w:szCs w:val="22"/>
        </w:rPr>
      </w:pPr>
      <w:r w:rsidRPr="00F964A6">
        <w:rPr>
          <w:sz w:val="22"/>
          <w:szCs w:val="22"/>
        </w:rPr>
        <w:t>Valoarea reziduală la sfârș</w:t>
      </w:r>
      <w:r w:rsidR="009637BD">
        <w:rPr>
          <w:sz w:val="22"/>
          <w:szCs w:val="22"/>
        </w:rPr>
        <w:t>i</w:t>
      </w:r>
      <w:r w:rsidRPr="00F964A6">
        <w:rPr>
          <w:sz w:val="22"/>
          <w:szCs w:val="22"/>
        </w:rPr>
        <w:t>tul implementării proiectului este egală cu zero întrucât se consideră că activele necesare pentru digitalizare și inovare se uzează rapid;</w:t>
      </w:r>
    </w:p>
    <w:p w14:paraId="5DF07AC8" w14:textId="48A74ED0" w:rsidR="00A36A92" w:rsidRPr="00F964A6" w:rsidRDefault="00F9781D">
      <w:pPr>
        <w:spacing w:after="0"/>
        <w:ind w:firstLine="708"/>
        <w:jc w:val="both"/>
        <w:rPr>
          <w:sz w:val="22"/>
          <w:szCs w:val="22"/>
        </w:rPr>
      </w:pPr>
      <w:r w:rsidRPr="00F964A6">
        <w:rPr>
          <w:sz w:val="22"/>
          <w:szCs w:val="22"/>
        </w:rPr>
        <w:t xml:space="preserve">Perioada de prognoză </w:t>
      </w:r>
      <w:r w:rsidR="00BB7BE9">
        <w:rPr>
          <w:sz w:val="22"/>
          <w:szCs w:val="22"/>
        </w:rPr>
        <w:t xml:space="preserve">(t) </w:t>
      </w:r>
      <w:r w:rsidRPr="00F964A6">
        <w:rPr>
          <w:sz w:val="22"/>
          <w:szCs w:val="22"/>
        </w:rPr>
        <w:t>pentru a studia impactul digitalizării și inovării asupra activității de bază a companiei este de 5 ani;</w:t>
      </w:r>
      <w:r w:rsidR="009F273A" w:rsidRPr="00F964A6">
        <w:rPr>
          <w:b/>
          <w:sz w:val="22"/>
          <w:szCs w:val="22"/>
          <w:u w:val="single"/>
        </w:rPr>
        <w:t>Punctaj acordat:</w:t>
      </w:r>
      <w:r w:rsidR="009F273A" w:rsidRPr="00F964A6">
        <w:rPr>
          <w:sz w:val="22"/>
          <w:szCs w:val="22"/>
        </w:rPr>
        <w:t xml:space="preserve"> 15 puncte;</w:t>
      </w:r>
    </w:p>
    <w:p w14:paraId="6DA337AD" w14:textId="77777777" w:rsidR="00A36A92" w:rsidRPr="00F964A6" w:rsidRDefault="009F273A">
      <w:pPr>
        <w:spacing w:after="0"/>
        <w:jc w:val="both"/>
        <w:rPr>
          <w:b/>
          <w:sz w:val="22"/>
          <w:szCs w:val="22"/>
          <w:u w:val="single"/>
        </w:rPr>
      </w:pPr>
      <w:r w:rsidRPr="00F964A6">
        <w:rPr>
          <w:sz w:val="22"/>
          <w:szCs w:val="22"/>
        </w:rPr>
        <w:tab/>
      </w:r>
      <w:r w:rsidRPr="00F964A6">
        <w:rPr>
          <w:b/>
          <w:sz w:val="22"/>
          <w:szCs w:val="22"/>
          <w:u w:val="single"/>
        </w:rPr>
        <w:t>Modalitatea de acordare a punctajului:</w:t>
      </w:r>
    </w:p>
    <w:p w14:paraId="299BCCB4" w14:textId="46447FCB" w:rsidR="00A36A92" w:rsidRPr="00F964A6" w:rsidRDefault="009F273A">
      <w:pPr>
        <w:spacing w:after="0"/>
        <w:ind w:firstLine="708"/>
        <w:jc w:val="both"/>
        <w:rPr>
          <w:sz w:val="22"/>
          <w:szCs w:val="22"/>
        </w:rPr>
      </w:pPr>
      <w:r w:rsidRPr="00F964A6">
        <w:rPr>
          <w:sz w:val="22"/>
          <w:szCs w:val="22"/>
        </w:rPr>
        <w:t>- Pentru valori ale rentabilității activității operaționale ca urmare a implementării proiectului de digitalizare</w:t>
      </w:r>
      <w:r w:rsidR="0081795F">
        <w:rPr>
          <w:sz w:val="22"/>
          <w:szCs w:val="22"/>
        </w:rPr>
        <w:t xml:space="preserv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∈[0%-10%)</m:t>
        </m:r>
      </m:oMath>
      <w:r w:rsidRPr="00F964A6">
        <w:rPr>
          <w:sz w:val="22"/>
          <w:szCs w:val="22"/>
        </w:rPr>
        <w:t xml:space="preserve"> punctajul se acordă proporțional cu valoarea rentabilității operaționale ca urmare a implementării proiectului de digitalizare. Valoarea unui punct procentual este </w:t>
      </w:r>
      <m:oMath>
        <m:r>
          <w:rPr>
            <w:rFonts w:ascii="Cambria Math" w:eastAsia="Cambria Math" w:hAnsi="Cambria Math" w:cs="Cambria Math"/>
            <w:sz w:val="22"/>
            <w:szCs w:val="22"/>
          </w:rPr>
          <m:t>1%=1,5p</m:t>
        </m:r>
      </m:oMath>
      <w:r w:rsidRPr="00F964A6">
        <w:rPr>
          <w:sz w:val="22"/>
          <w:szCs w:val="22"/>
        </w:rPr>
        <w:t xml:space="preserve">. Numărul de puncte obținute se determină </w:t>
      </w:r>
      <w:r w:rsidR="009637BD">
        <w:rPr>
          <w:sz w:val="22"/>
          <w:szCs w:val="22"/>
        </w:rPr>
        <w:t xml:space="preserve">prin următorul </w:t>
      </w:r>
      <w:r w:rsidRPr="00F964A6">
        <w:rPr>
          <w:sz w:val="22"/>
          <w:szCs w:val="22"/>
        </w:rPr>
        <w:t>calcul:</w:t>
      </w:r>
    </w:p>
    <w:p w14:paraId="5908DBBF" w14:textId="77777777" w:rsidR="00A36A92" w:rsidRPr="00F964A6" w:rsidRDefault="00A36A92">
      <w:pPr>
        <w:spacing w:after="0"/>
        <w:ind w:firstLine="708"/>
        <w:jc w:val="both"/>
        <w:rPr>
          <w:sz w:val="22"/>
          <w:szCs w:val="22"/>
        </w:rPr>
      </w:pPr>
    </w:p>
    <w:p w14:paraId="43E31DBB" w14:textId="77777777" w:rsidR="00A36A92" w:rsidRPr="00F964A6" w:rsidRDefault="009F273A">
      <w:pPr>
        <w:jc w:val="center"/>
        <w:rPr>
          <w:rFonts w:eastAsia="Cambria Math" w:cs="Cambria Math"/>
          <w:sz w:val="22"/>
          <w:szCs w:val="22"/>
        </w:rPr>
      </w:pPr>
      <m:oMathPara>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×1,5p</m:t>
          </m:r>
        </m:oMath>
      </m:oMathPara>
    </w:p>
    <w:p w14:paraId="7AF8659F"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265F8B09"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Pr="00F964A6">
        <w:rPr>
          <w:sz w:val="22"/>
          <w:szCs w:val="22"/>
        </w:rPr>
        <w:t xml:space="preserve"> – puncte obținute prin determinarea ratei rentabilității activității operaționale ca urmare a implementării proiectului de digitalizare;</w:t>
      </w:r>
    </w:p>
    <w:p w14:paraId="3A659EED"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Pr="00F964A6">
        <w:rPr>
          <w:sz w:val="22"/>
          <w:szCs w:val="22"/>
        </w:rPr>
        <w:t xml:space="preserve"> – valoarea ratei rentabilității activității operaționale ca urmare a implementării proiectului de digitalizare;</w:t>
      </w:r>
    </w:p>
    <w:p w14:paraId="678ECEF3" w14:textId="3D78C0DC" w:rsidR="00A36A92" w:rsidRDefault="009F273A">
      <w:pPr>
        <w:spacing w:after="0"/>
        <w:ind w:firstLine="708"/>
        <w:jc w:val="both"/>
        <w:rPr>
          <w:sz w:val="22"/>
          <w:szCs w:val="22"/>
        </w:rPr>
      </w:pPr>
      <w:r w:rsidRPr="00F964A6">
        <w:rPr>
          <w:sz w:val="22"/>
          <w:szCs w:val="22"/>
        </w:rPr>
        <w:t xml:space="preserve">- Pentru valori ale rentabilității activității operaționale ca urmare a implementării proiectului de digitalizare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≥10%</m:t>
        </m:r>
      </m:oMath>
      <w:r w:rsidRPr="00F964A6">
        <w:rPr>
          <w:sz w:val="22"/>
          <w:szCs w:val="22"/>
        </w:rPr>
        <w:t xml:space="preserve"> se va acorda punctajul maxim de 15 puncte;</w:t>
      </w:r>
    </w:p>
    <w:p w14:paraId="6CA62CD9" w14:textId="77777777" w:rsidR="00A36A92" w:rsidRPr="00F964A6" w:rsidRDefault="009F273A">
      <w:pPr>
        <w:spacing w:after="0"/>
        <w:ind w:firstLine="708"/>
        <w:jc w:val="both"/>
        <w:rPr>
          <w:b/>
          <w:sz w:val="22"/>
          <w:szCs w:val="22"/>
          <w:u w:val="single"/>
        </w:rPr>
      </w:pPr>
      <w:r w:rsidRPr="00F964A6">
        <w:rPr>
          <w:b/>
          <w:sz w:val="22"/>
          <w:szCs w:val="22"/>
          <w:u w:val="single"/>
        </w:rPr>
        <w:t>d) proiectul de digitalizare se implementează în unul din următoarele domenii de activitate considerate prioritare la nivel național:</w:t>
      </w:r>
    </w:p>
    <w:p w14:paraId="3E13623D" w14:textId="77777777" w:rsidR="00A36A92" w:rsidRPr="00F964A6" w:rsidRDefault="009F273A">
      <w:pPr>
        <w:spacing w:after="0"/>
        <w:ind w:firstLine="708"/>
        <w:jc w:val="both"/>
        <w:rPr>
          <w:sz w:val="22"/>
          <w:szCs w:val="22"/>
        </w:rPr>
      </w:pPr>
      <w:r w:rsidRPr="00F964A6">
        <w:rPr>
          <w:sz w:val="22"/>
          <w:szCs w:val="22"/>
        </w:rPr>
        <w:t>- industrie alimentară;</w:t>
      </w:r>
    </w:p>
    <w:p w14:paraId="08AC9D19" w14:textId="77777777" w:rsidR="00A36A92" w:rsidRPr="00F964A6" w:rsidRDefault="009F273A">
      <w:pPr>
        <w:spacing w:after="0"/>
        <w:ind w:firstLine="708"/>
        <w:jc w:val="both"/>
        <w:rPr>
          <w:sz w:val="22"/>
          <w:szCs w:val="22"/>
        </w:rPr>
      </w:pPr>
      <w:r w:rsidRPr="00F964A6">
        <w:rPr>
          <w:sz w:val="22"/>
          <w:szCs w:val="22"/>
        </w:rPr>
        <w:t>- industrie prelucrătoare;</w:t>
      </w:r>
    </w:p>
    <w:p w14:paraId="611380E0" w14:textId="77777777" w:rsidR="00A36A92" w:rsidRPr="00F964A6" w:rsidRDefault="009F273A">
      <w:pPr>
        <w:spacing w:after="0"/>
        <w:ind w:firstLine="708"/>
        <w:jc w:val="both"/>
        <w:rPr>
          <w:sz w:val="22"/>
          <w:szCs w:val="22"/>
        </w:rPr>
      </w:pPr>
      <w:r w:rsidRPr="00F964A6">
        <w:rPr>
          <w:sz w:val="22"/>
          <w:szCs w:val="22"/>
        </w:rPr>
        <w:t>- industrie auto;</w:t>
      </w:r>
    </w:p>
    <w:p w14:paraId="44440570" w14:textId="665EE792" w:rsidR="00A36A92" w:rsidRPr="00F964A6" w:rsidRDefault="009F273A">
      <w:pPr>
        <w:spacing w:after="0"/>
        <w:ind w:firstLine="708"/>
        <w:jc w:val="both"/>
        <w:rPr>
          <w:sz w:val="22"/>
          <w:szCs w:val="22"/>
        </w:rPr>
      </w:pPr>
      <w:r w:rsidRPr="00F964A6">
        <w:rPr>
          <w:sz w:val="22"/>
          <w:szCs w:val="22"/>
        </w:rPr>
        <w:t>- construcții</w:t>
      </w:r>
      <w:r w:rsidR="008A0916">
        <w:rPr>
          <w:sz w:val="22"/>
          <w:szCs w:val="22"/>
        </w:rPr>
        <w:t>;</w:t>
      </w:r>
    </w:p>
    <w:p w14:paraId="00918164" w14:textId="77777777" w:rsidR="00A36A92" w:rsidRPr="00F964A6" w:rsidRDefault="009F273A">
      <w:pPr>
        <w:spacing w:after="0"/>
        <w:ind w:firstLine="708"/>
        <w:jc w:val="both"/>
        <w:rPr>
          <w:sz w:val="22"/>
          <w:szCs w:val="22"/>
        </w:rPr>
      </w:pPr>
      <w:r w:rsidRPr="00F964A6">
        <w:rPr>
          <w:sz w:val="22"/>
          <w:szCs w:val="22"/>
        </w:rPr>
        <w:t>- transport și distribuție;</w:t>
      </w:r>
    </w:p>
    <w:p w14:paraId="2FEE72A5" w14:textId="01FEB68B" w:rsidR="00A36A92" w:rsidRPr="00F964A6" w:rsidRDefault="009F273A">
      <w:pPr>
        <w:spacing w:after="0"/>
        <w:ind w:firstLine="708"/>
        <w:jc w:val="both"/>
        <w:rPr>
          <w:sz w:val="22"/>
          <w:szCs w:val="22"/>
        </w:rPr>
      </w:pPr>
      <w:r w:rsidRPr="00F964A6">
        <w:rPr>
          <w:sz w:val="22"/>
          <w:szCs w:val="22"/>
        </w:rPr>
        <w:t>- servicii adresate populației;</w:t>
      </w:r>
    </w:p>
    <w:p w14:paraId="23AD90D8" w14:textId="533008D8" w:rsidR="006139E3" w:rsidRPr="00F964A6" w:rsidRDefault="006139E3">
      <w:pPr>
        <w:spacing w:after="0"/>
        <w:ind w:firstLine="708"/>
        <w:jc w:val="both"/>
        <w:rPr>
          <w:sz w:val="22"/>
          <w:szCs w:val="22"/>
        </w:rPr>
      </w:pPr>
      <w:r w:rsidRPr="00F964A6">
        <w:rPr>
          <w:sz w:val="22"/>
          <w:szCs w:val="22"/>
        </w:rPr>
        <w:lastRenderedPageBreak/>
        <w:t>- turism.</w:t>
      </w:r>
    </w:p>
    <w:p w14:paraId="69B0F636" w14:textId="77777777" w:rsidR="00A36A92" w:rsidRPr="00F964A6" w:rsidRDefault="009F273A">
      <w:pPr>
        <w:spacing w:after="0"/>
        <w:ind w:firstLine="708"/>
        <w:jc w:val="both"/>
        <w:rPr>
          <w:sz w:val="22"/>
          <w:szCs w:val="22"/>
        </w:rPr>
      </w:pPr>
      <w:r w:rsidRPr="00F964A6">
        <w:rPr>
          <w:b/>
          <w:sz w:val="22"/>
          <w:szCs w:val="22"/>
          <w:u w:val="single"/>
        </w:rPr>
        <w:t>Punctaj acordat</w:t>
      </w:r>
      <w:r w:rsidRPr="00F964A6">
        <w:rPr>
          <w:sz w:val="22"/>
          <w:szCs w:val="22"/>
        </w:rPr>
        <w:t>: 10 puncte;</w:t>
      </w:r>
    </w:p>
    <w:p w14:paraId="44E26064" w14:textId="77777777" w:rsidR="00A36A92" w:rsidRPr="00F964A6" w:rsidRDefault="009F273A">
      <w:pPr>
        <w:spacing w:after="0"/>
        <w:ind w:firstLine="708"/>
        <w:jc w:val="both"/>
        <w:rPr>
          <w:sz w:val="22"/>
          <w:szCs w:val="22"/>
        </w:rPr>
      </w:pPr>
      <w:r w:rsidRPr="00F964A6">
        <w:rPr>
          <w:b/>
          <w:sz w:val="22"/>
          <w:szCs w:val="22"/>
          <w:u w:val="single"/>
        </w:rPr>
        <w:t>Modalitatea de acordare a punctajului</w:t>
      </w:r>
      <w:r w:rsidRPr="00F964A6">
        <w:rPr>
          <w:sz w:val="22"/>
          <w:szCs w:val="22"/>
        </w:rPr>
        <w:t xml:space="preserve">: se verifică apartenența codului de activitate CAEN la domeniile de activitate considerate de importanță strategică la nivel național. </w:t>
      </w:r>
    </w:p>
    <w:p w14:paraId="3B98AFF3" w14:textId="77777777" w:rsidR="00A36A92" w:rsidRPr="00F964A6" w:rsidRDefault="009F273A">
      <w:pPr>
        <w:spacing w:after="0"/>
        <w:ind w:firstLine="708"/>
        <w:jc w:val="both"/>
        <w:rPr>
          <w:sz w:val="22"/>
          <w:szCs w:val="22"/>
        </w:rPr>
      </w:pPr>
      <w:r w:rsidRPr="00F964A6">
        <w:rPr>
          <w:sz w:val="22"/>
          <w:szCs w:val="22"/>
        </w:rPr>
        <w:t>Solicitanții care nu se încadrează în domeniile de activitate economică menționate anterior vor avea 0 puncte;</w:t>
      </w:r>
    </w:p>
    <w:p w14:paraId="6BA2CC06" w14:textId="77777777" w:rsidR="00A36A92" w:rsidRPr="00F964A6" w:rsidRDefault="009F273A">
      <w:pPr>
        <w:spacing w:after="0"/>
        <w:ind w:firstLine="708"/>
        <w:jc w:val="both"/>
        <w:rPr>
          <w:b/>
          <w:sz w:val="22"/>
          <w:szCs w:val="22"/>
        </w:rPr>
      </w:pPr>
      <w:r w:rsidRPr="00F964A6">
        <w:rPr>
          <w:b/>
          <w:sz w:val="22"/>
          <w:szCs w:val="22"/>
          <w:u w:val="single"/>
        </w:rPr>
        <w:t>e) apartenența la soldul balanței comerciale</w:t>
      </w:r>
      <w:r w:rsidRPr="00F964A6">
        <w:rPr>
          <w:b/>
          <w:sz w:val="22"/>
          <w:szCs w:val="22"/>
        </w:rPr>
        <w:t xml:space="preserve">: </w:t>
      </w:r>
    </w:p>
    <w:p w14:paraId="5F79FEB5" w14:textId="1A27FD24" w:rsidR="00A36A92" w:rsidRPr="00F964A6" w:rsidRDefault="009F273A">
      <w:pPr>
        <w:spacing w:after="0"/>
        <w:ind w:firstLine="708"/>
        <w:jc w:val="both"/>
        <w:rPr>
          <w:sz w:val="22"/>
          <w:szCs w:val="22"/>
        </w:rPr>
      </w:pPr>
      <w:r w:rsidRPr="00F964A6">
        <w:rPr>
          <w:sz w:val="22"/>
          <w:szCs w:val="22"/>
        </w:rPr>
        <w:t xml:space="preserve">- sold pozitiv – </w:t>
      </w:r>
      <w:r w:rsidR="006139E3" w:rsidRPr="00F964A6">
        <w:rPr>
          <w:sz w:val="22"/>
          <w:szCs w:val="22"/>
        </w:rPr>
        <w:t xml:space="preserve">0 </w:t>
      </w:r>
      <w:r w:rsidRPr="00F964A6">
        <w:rPr>
          <w:sz w:val="22"/>
          <w:szCs w:val="22"/>
        </w:rPr>
        <w:t>puncte;</w:t>
      </w:r>
    </w:p>
    <w:p w14:paraId="662D61C2" w14:textId="1497E841" w:rsidR="00A36A92" w:rsidRPr="00F964A6" w:rsidRDefault="009F273A">
      <w:pPr>
        <w:spacing w:after="0"/>
        <w:ind w:firstLine="708"/>
        <w:jc w:val="both"/>
        <w:rPr>
          <w:sz w:val="22"/>
          <w:szCs w:val="22"/>
        </w:rPr>
      </w:pPr>
      <w:r w:rsidRPr="00F964A6">
        <w:rPr>
          <w:sz w:val="22"/>
          <w:szCs w:val="22"/>
        </w:rPr>
        <w:t xml:space="preserve">- sold negativ – </w:t>
      </w:r>
      <w:r w:rsidR="006139E3" w:rsidRPr="00F964A6">
        <w:rPr>
          <w:sz w:val="22"/>
          <w:szCs w:val="22"/>
        </w:rPr>
        <w:t xml:space="preserve">5 </w:t>
      </w:r>
      <w:r w:rsidRPr="00F964A6">
        <w:rPr>
          <w:sz w:val="22"/>
          <w:szCs w:val="22"/>
        </w:rPr>
        <w:t>puncte;</w:t>
      </w:r>
    </w:p>
    <w:p w14:paraId="760C40EA" w14:textId="77777777" w:rsidR="00A36A92" w:rsidRPr="00F964A6" w:rsidRDefault="009F273A">
      <w:pPr>
        <w:spacing w:after="160" w:line="259" w:lineRule="auto"/>
        <w:rPr>
          <w:b/>
          <w:sz w:val="22"/>
          <w:szCs w:val="22"/>
        </w:rPr>
      </w:pPr>
      <w:r w:rsidRPr="00F964A6">
        <w:rPr>
          <w:b/>
          <w:sz w:val="22"/>
          <w:szCs w:val="22"/>
        </w:rPr>
        <w:t>Total 100 puncte.</w:t>
      </w:r>
    </w:p>
    <w:p w14:paraId="4F23515C" w14:textId="77777777" w:rsidR="00A36A92" w:rsidRPr="00F964A6" w:rsidRDefault="009F273A">
      <w:pPr>
        <w:spacing w:after="160" w:line="259" w:lineRule="auto"/>
        <w:rPr>
          <w:b/>
          <w:sz w:val="22"/>
          <w:szCs w:val="22"/>
        </w:rPr>
      </w:pPr>
      <w:r w:rsidRPr="00F964A6">
        <w:rPr>
          <w:b/>
          <w:sz w:val="22"/>
          <w:szCs w:val="22"/>
        </w:rPr>
        <w:t>ATENȚIE!</w:t>
      </w:r>
    </w:p>
    <w:p w14:paraId="18F5161C" w14:textId="3FD5BF2F" w:rsidR="00A36A92" w:rsidRDefault="009F273A">
      <w:pPr>
        <w:spacing w:after="160" w:line="259" w:lineRule="auto"/>
        <w:rPr>
          <w:b/>
          <w:sz w:val="22"/>
          <w:szCs w:val="22"/>
        </w:rPr>
      </w:pPr>
      <w:r w:rsidRPr="00F964A6">
        <w:rPr>
          <w:b/>
          <w:sz w:val="22"/>
          <w:szCs w:val="22"/>
        </w:rPr>
        <w:t>Odată cu depunerea Planului de afaceri, solicitanții vor atașa și documentul din care să reiasă calculul indicatorilor financiari, în format .pdf.</w:t>
      </w:r>
    </w:p>
    <w:p w14:paraId="06145554" w14:textId="0F4FA447" w:rsidR="009F436B" w:rsidRPr="00F964A6" w:rsidRDefault="009F436B">
      <w:pPr>
        <w:spacing w:after="160" w:line="259" w:lineRule="auto"/>
        <w:rPr>
          <w:b/>
          <w:sz w:val="22"/>
          <w:szCs w:val="22"/>
        </w:rPr>
      </w:pPr>
      <w:r>
        <w:rPr>
          <w:b/>
          <w:sz w:val="22"/>
          <w:szCs w:val="22"/>
        </w:rPr>
        <w:t>Toate formulele vor fi calculate</w:t>
      </w:r>
      <w:r w:rsidRPr="009F436B">
        <w:rPr>
          <w:b/>
          <w:sz w:val="22"/>
          <w:szCs w:val="22"/>
        </w:rPr>
        <w:t xml:space="preserve"> cu 4 zecimale, prin aproximare clasică, matematică.</w:t>
      </w:r>
    </w:p>
    <w:p w14:paraId="0D5DE1ED" w14:textId="7811B265" w:rsidR="00A36A92" w:rsidRPr="00F964A6" w:rsidRDefault="009F273A">
      <w:pPr>
        <w:pStyle w:val="Heading2"/>
        <w:spacing w:before="0" w:after="0"/>
        <w:jc w:val="both"/>
        <w:rPr>
          <w:sz w:val="22"/>
          <w:szCs w:val="22"/>
        </w:rPr>
      </w:pPr>
      <w:bookmarkStart w:id="74" w:name="_2grqrue" w:colFirst="0" w:colLast="0"/>
      <w:bookmarkStart w:id="75" w:name="_Toc126928026"/>
      <w:bookmarkEnd w:id="74"/>
      <w:r w:rsidRPr="00F964A6">
        <w:rPr>
          <w:sz w:val="22"/>
          <w:szCs w:val="22"/>
        </w:rPr>
        <w:t>7.</w:t>
      </w:r>
      <w:r w:rsidR="000E7BB5" w:rsidRPr="00F964A6">
        <w:rPr>
          <w:sz w:val="22"/>
          <w:szCs w:val="22"/>
        </w:rPr>
        <w:t>4</w:t>
      </w:r>
      <w:r w:rsidRPr="00F964A6">
        <w:rPr>
          <w:sz w:val="22"/>
          <w:szCs w:val="22"/>
        </w:rPr>
        <w:t>. Etapa de selecție a proiectelor</w:t>
      </w:r>
      <w:bookmarkEnd w:id="75"/>
    </w:p>
    <w:p w14:paraId="65B10BF3" w14:textId="3F7811B0" w:rsidR="00A36A92" w:rsidRPr="00F964A6" w:rsidRDefault="009F273A">
      <w:pPr>
        <w:jc w:val="both"/>
        <w:rPr>
          <w:sz w:val="22"/>
          <w:szCs w:val="22"/>
        </w:rPr>
      </w:pPr>
      <w:r w:rsidRPr="00F964A6">
        <w:rPr>
          <w:sz w:val="22"/>
          <w:szCs w:val="22"/>
        </w:rPr>
        <w:t>Proiectele de investiții sunt selectate la finanțare în ordinea descrescătoare a punctajelor și în limita bugetului aprobat .</w:t>
      </w:r>
    </w:p>
    <w:p w14:paraId="542454B9" w14:textId="3BF09CAF" w:rsidR="00A36A92" w:rsidRPr="00F964A6" w:rsidRDefault="009F273A">
      <w:pPr>
        <w:jc w:val="both"/>
        <w:rPr>
          <w:sz w:val="22"/>
          <w:szCs w:val="22"/>
        </w:rPr>
      </w:pPr>
      <w:r w:rsidRPr="00F964A6">
        <w:rPr>
          <w:sz w:val="22"/>
          <w:szCs w:val="22"/>
        </w:rPr>
        <w:t xml:space="preserve">La punctaje egale, departajarea se va face în funcție de rentabilitatea activității operaționale în exercițiul financiar </w:t>
      </w:r>
      <w:r w:rsidR="009E1380">
        <w:rPr>
          <w:sz w:val="22"/>
          <w:szCs w:val="22"/>
        </w:rPr>
        <w:t>2022</w:t>
      </w:r>
      <w:r w:rsidRPr="00F964A6">
        <w:rPr>
          <w:sz w:val="22"/>
          <w:szCs w:val="22"/>
        </w:rPr>
        <w:t xml:space="preserve">. Rata rentabilității activității operaționale este calculată cu </w:t>
      </w:r>
      <w:r w:rsidR="009F436B">
        <w:rPr>
          <w:sz w:val="22"/>
          <w:szCs w:val="22"/>
        </w:rPr>
        <w:t>4</w:t>
      </w:r>
      <w:r w:rsidR="009F436B" w:rsidRPr="00F964A6">
        <w:rPr>
          <w:sz w:val="22"/>
          <w:szCs w:val="22"/>
        </w:rPr>
        <w:t xml:space="preserve"> </w:t>
      </w:r>
      <w:r w:rsidRPr="00F964A6">
        <w:rPr>
          <w:sz w:val="22"/>
          <w:szCs w:val="22"/>
        </w:rPr>
        <w:t>zecimale</w:t>
      </w:r>
      <w:r w:rsidR="009F436B">
        <w:rPr>
          <w:sz w:val="22"/>
          <w:szCs w:val="22"/>
        </w:rPr>
        <w:t xml:space="preserve">, </w:t>
      </w:r>
      <w:r w:rsidR="009F436B" w:rsidRPr="009F436B">
        <w:rPr>
          <w:sz w:val="22"/>
          <w:szCs w:val="22"/>
        </w:rPr>
        <w:t>prin aproximare clasică, matematică</w:t>
      </w:r>
      <w:r w:rsidRPr="00F964A6">
        <w:rPr>
          <w:sz w:val="22"/>
          <w:szCs w:val="22"/>
        </w:rPr>
        <w:t>.</w:t>
      </w:r>
      <w:r w:rsidR="00B16382" w:rsidRPr="00F964A6">
        <w:rPr>
          <w:sz w:val="22"/>
          <w:szCs w:val="22"/>
        </w:rPr>
        <w:t xml:space="preserve"> </w:t>
      </w:r>
    </w:p>
    <w:p w14:paraId="10D3292F" w14:textId="77777777" w:rsidR="00A36A92" w:rsidRPr="00F964A6" w:rsidRDefault="009F273A">
      <w:pPr>
        <w:jc w:val="both"/>
        <w:rPr>
          <w:sz w:val="22"/>
          <w:szCs w:val="22"/>
        </w:rPr>
      </w:pPr>
      <w:r w:rsidRPr="00F964A6">
        <w:rPr>
          <w:sz w:val="22"/>
          <w:szCs w:val="22"/>
        </w:rPr>
        <w:t>Acordarea finanțării se face pe criterii competitive și de selecție pentru proiectele care întrunesc un punctaj de minim 50 de puncte, în limita bugetului disponibil.</w:t>
      </w:r>
    </w:p>
    <w:p w14:paraId="0FDF99BD" w14:textId="77777777" w:rsidR="00A36A92" w:rsidRPr="00F964A6" w:rsidRDefault="009F273A">
      <w:pPr>
        <w:jc w:val="both"/>
        <w:rPr>
          <w:sz w:val="22"/>
          <w:szCs w:val="22"/>
        </w:rPr>
      </w:pPr>
      <w:r w:rsidRPr="00F964A6">
        <w:rPr>
          <w:sz w:val="22"/>
          <w:szCs w:val="22"/>
        </w:rPr>
        <w:t>Proiectele care întrunesc un punctaj sub 50 de puncte nu sunt admise la finanțare.</w:t>
      </w:r>
    </w:p>
    <w:p w14:paraId="10199AD7" w14:textId="77777777" w:rsidR="00A36A92" w:rsidRPr="00F964A6" w:rsidRDefault="009F273A">
      <w:pPr>
        <w:spacing w:before="0" w:after="0"/>
        <w:jc w:val="both"/>
        <w:rPr>
          <w:color w:val="000000"/>
          <w:sz w:val="22"/>
          <w:szCs w:val="22"/>
        </w:rPr>
      </w:pPr>
      <w:r w:rsidRPr="00F964A6">
        <w:rPr>
          <w:b/>
          <w:color w:val="000000"/>
          <w:sz w:val="22"/>
          <w:szCs w:val="22"/>
        </w:rPr>
        <w:t xml:space="preserve">ATENȚIE! </w:t>
      </w:r>
    </w:p>
    <w:p w14:paraId="4155DFE7" w14:textId="77777777" w:rsidR="00A36A92" w:rsidRPr="00F964A6" w:rsidRDefault="009F273A">
      <w:pPr>
        <w:jc w:val="both"/>
        <w:rPr>
          <w:sz w:val="22"/>
          <w:szCs w:val="22"/>
        </w:rPr>
      </w:pPr>
      <w:r w:rsidRPr="00F964A6">
        <w:rPr>
          <w:sz w:val="22"/>
          <w:szCs w:val="22"/>
        </w:rPr>
        <w:t>Selectarea unui proiect pentru finanțare se realizează pe criterii competitive și este condiționată de îndeplinirea simultană a următoarelor elemente:</w:t>
      </w:r>
    </w:p>
    <w:p w14:paraId="167B8ACB" w14:textId="77777777" w:rsidR="00A36A92" w:rsidRPr="00F964A6" w:rsidRDefault="009F273A">
      <w:pPr>
        <w:jc w:val="both"/>
        <w:rPr>
          <w:sz w:val="22"/>
          <w:szCs w:val="22"/>
        </w:rPr>
      </w:pPr>
      <w:r w:rsidRPr="00F964A6">
        <w:rPr>
          <w:sz w:val="22"/>
          <w:szCs w:val="22"/>
        </w:rPr>
        <w:t>a) punctajul obținut să fie de cel puțin 50 de puncte (punctaj minim de calitate);</w:t>
      </w:r>
    </w:p>
    <w:p w14:paraId="1C885A7A" w14:textId="77777777" w:rsidR="00A36A92" w:rsidRPr="00F964A6" w:rsidRDefault="009F273A">
      <w:pPr>
        <w:jc w:val="both"/>
        <w:rPr>
          <w:sz w:val="22"/>
          <w:szCs w:val="22"/>
        </w:rPr>
      </w:pPr>
      <w:r w:rsidRPr="00F964A6">
        <w:rPr>
          <w:sz w:val="22"/>
          <w:szCs w:val="22"/>
        </w:rPr>
        <w:t>b) disponibilitatea fondurilor alocate acestui apel.</w:t>
      </w:r>
    </w:p>
    <w:p w14:paraId="3603ADCC" w14:textId="2968223E" w:rsidR="00A36A92" w:rsidRPr="00F964A6" w:rsidRDefault="009F273A">
      <w:pPr>
        <w:jc w:val="both"/>
        <w:rPr>
          <w:sz w:val="22"/>
          <w:szCs w:val="22"/>
        </w:rPr>
      </w:pPr>
      <w:r w:rsidRPr="00F964A6">
        <w:rPr>
          <w:sz w:val="22"/>
          <w:szCs w:val="22"/>
        </w:rPr>
        <w:t>Proiectele admise în urma evaluării tehnice și financiare, dar neselectate pentru finanțare se vor constitui în lista de rezervă.</w:t>
      </w:r>
    </w:p>
    <w:p w14:paraId="1AF672AD" w14:textId="77777777" w:rsidR="005E6406" w:rsidRPr="00F964A6" w:rsidRDefault="005E6406">
      <w:pPr>
        <w:jc w:val="both"/>
        <w:rPr>
          <w:sz w:val="22"/>
          <w:szCs w:val="22"/>
        </w:rPr>
      </w:pPr>
    </w:p>
    <w:p w14:paraId="462F3CC8" w14:textId="18F0C43A" w:rsidR="00A36A92" w:rsidRPr="0023628B" w:rsidRDefault="009F273A" w:rsidP="005E6406">
      <w:pPr>
        <w:pStyle w:val="Heading2"/>
        <w:rPr>
          <w:sz w:val="22"/>
          <w:szCs w:val="22"/>
          <w:lang w:val="en-US"/>
        </w:rPr>
      </w:pPr>
      <w:bookmarkStart w:id="76" w:name="_Toc126928027"/>
      <w:r w:rsidRPr="00F964A6">
        <w:rPr>
          <w:sz w:val="22"/>
          <w:szCs w:val="22"/>
        </w:rPr>
        <w:t>7.</w:t>
      </w:r>
      <w:r w:rsidR="000E7BB5" w:rsidRPr="00F964A6">
        <w:rPr>
          <w:sz w:val="22"/>
          <w:szCs w:val="22"/>
        </w:rPr>
        <w:t>5</w:t>
      </w:r>
      <w:r w:rsidRPr="00F964A6">
        <w:rPr>
          <w:sz w:val="22"/>
          <w:szCs w:val="22"/>
        </w:rPr>
        <w:t>. Depunerea și soluționarea contestațiilor privind verificarea administrativă și a eligibilității, respectiv evaluarea tehnică și financiară</w:t>
      </w:r>
      <w:bookmarkEnd w:id="76"/>
    </w:p>
    <w:p w14:paraId="7A8708C3" w14:textId="77777777" w:rsidR="005E6406" w:rsidRPr="00F964A6" w:rsidRDefault="005E6406" w:rsidP="005E6406">
      <w:pPr>
        <w:rPr>
          <w:sz w:val="22"/>
          <w:szCs w:val="22"/>
        </w:rPr>
      </w:pPr>
    </w:p>
    <w:p w14:paraId="1D3B9E0C" w14:textId="5F93F58F" w:rsidR="003A607E" w:rsidRDefault="009F273A" w:rsidP="003A607E">
      <w:pPr>
        <w:jc w:val="both"/>
        <w:rPr>
          <w:sz w:val="22"/>
          <w:szCs w:val="22"/>
        </w:rPr>
      </w:pPr>
      <w:r w:rsidRPr="00F964A6">
        <w:rPr>
          <w:sz w:val="22"/>
          <w:szCs w:val="22"/>
        </w:rPr>
        <w:t xml:space="preserve">Ministerul Investițiilor și Proiectelor Europene (MIPE)  prin DGIPNRRIF va transmite solicitanților prin aplicația electronică </w:t>
      </w:r>
      <w:r w:rsidRPr="00F964A6">
        <w:rPr>
          <w:b/>
          <w:sz w:val="22"/>
          <w:szCs w:val="22"/>
        </w:rPr>
        <w:t>proiecte.pnrr.gov.ro</w:t>
      </w:r>
      <w:r w:rsidRPr="00F964A6">
        <w:rPr>
          <w:sz w:val="22"/>
          <w:szCs w:val="22"/>
        </w:rPr>
        <w:t>, Notificările privind rezultatul verificării conformității administrative și a eligibilității</w:t>
      </w:r>
      <w:r w:rsidR="00F76EED">
        <w:rPr>
          <w:sz w:val="22"/>
          <w:szCs w:val="22"/>
        </w:rPr>
        <w:t xml:space="preserve"> (CAE)</w:t>
      </w:r>
      <w:r w:rsidRPr="00F964A6">
        <w:rPr>
          <w:sz w:val="22"/>
          <w:szCs w:val="22"/>
        </w:rPr>
        <w:t>, respectiv rezultatul evaluării tehnice și financiare</w:t>
      </w:r>
      <w:r w:rsidR="00F76EED">
        <w:rPr>
          <w:sz w:val="22"/>
          <w:szCs w:val="22"/>
        </w:rPr>
        <w:t xml:space="preserve"> (ETF)</w:t>
      </w:r>
      <w:r w:rsidRPr="00F964A6">
        <w:rPr>
          <w:sz w:val="22"/>
          <w:szCs w:val="22"/>
        </w:rPr>
        <w:t xml:space="preserve">. În cazul în care aplicația electronică </w:t>
      </w:r>
      <w:r w:rsidRPr="00F964A6">
        <w:rPr>
          <w:b/>
          <w:sz w:val="22"/>
          <w:szCs w:val="22"/>
        </w:rPr>
        <w:t>proiecte.pnrr.gov.ro</w:t>
      </w:r>
      <w:r w:rsidRPr="00F964A6">
        <w:rPr>
          <w:sz w:val="22"/>
          <w:szCs w:val="22"/>
        </w:rPr>
        <w:t xml:space="preserve"> nu permite, </w:t>
      </w:r>
      <w:r w:rsidR="006846E3">
        <w:rPr>
          <w:sz w:val="22"/>
          <w:szCs w:val="22"/>
        </w:rPr>
        <w:t>aceste notificări</w:t>
      </w:r>
      <w:r w:rsidR="006846E3" w:rsidRPr="00F964A6">
        <w:rPr>
          <w:sz w:val="22"/>
          <w:szCs w:val="22"/>
        </w:rPr>
        <w:t xml:space="preserve"> </w:t>
      </w:r>
      <w:r w:rsidRPr="00F964A6">
        <w:rPr>
          <w:sz w:val="22"/>
          <w:szCs w:val="22"/>
        </w:rPr>
        <w:t xml:space="preserve">sunt transmise prin e-mail/posta/fax la datele de contact menționate în cererea de finanțare. </w:t>
      </w:r>
    </w:p>
    <w:p w14:paraId="7A40E62D" w14:textId="77777777" w:rsidR="005A245C" w:rsidRPr="005A245C" w:rsidRDefault="005A245C" w:rsidP="005A245C">
      <w:pPr>
        <w:jc w:val="both"/>
        <w:rPr>
          <w:sz w:val="22"/>
          <w:szCs w:val="22"/>
        </w:rPr>
      </w:pPr>
      <w:r w:rsidRPr="005A245C">
        <w:rPr>
          <w:sz w:val="22"/>
          <w:szCs w:val="22"/>
        </w:rPr>
        <w:t xml:space="preserve">Rezultatul evaluării aferent fiecărei etape (ETF și CAE) poate fi contestat în condițiile Legii contenciosului administrativ nr. 554/2004, cu modificările și completările ulterioare. </w:t>
      </w:r>
    </w:p>
    <w:p w14:paraId="4E2CC077" w14:textId="0559A3A9" w:rsidR="005A245C" w:rsidRPr="00F964A6" w:rsidRDefault="005A245C" w:rsidP="005A245C">
      <w:pPr>
        <w:jc w:val="both"/>
        <w:rPr>
          <w:sz w:val="22"/>
          <w:szCs w:val="22"/>
        </w:rPr>
      </w:pPr>
      <w:r w:rsidRPr="005A245C">
        <w:rPr>
          <w:sz w:val="22"/>
          <w:szCs w:val="22"/>
        </w:rPr>
        <w:lastRenderedPageBreak/>
        <w:t>Solicitantul transmite către Ministerul Investițiilor și Proiectelor Europene contestația prin aplicația electronică proiecte.pnrr.gov.ro, în termen de 30 de zile de la comunicarea  Notificării privind rezultatul verificării conformității administrative și a eligibilității (CAE), respectiv rezultatul evaluării tehnice și financiare (ETF).</w:t>
      </w:r>
    </w:p>
    <w:p w14:paraId="132B0096" w14:textId="77777777" w:rsidR="00A36A92" w:rsidRPr="00F964A6" w:rsidRDefault="009F273A">
      <w:pPr>
        <w:jc w:val="both"/>
        <w:rPr>
          <w:sz w:val="22"/>
          <w:szCs w:val="22"/>
        </w:rPr>
      </w:pPr>
      <w:r w:rsidRPr="00F964A6">
        <w:rPr>
          <w:sz w:val="22"/>
          <w:szCs w:val="22"/>
        </w:rPr>
        <w:t>Rezultatele evaluării se publică pe pagina oficială a Ministerului Investițiilor și Proiectelor Europene în cadrul secțiunii destinată Anunțuri PNRR.</w:t>
      </w:r>
    </w:p>
    <w:p w14:paraId="73C2463E" w14:textId="77777777" w:rsidR="00A36A92" w:rsidRPr="00F964A6" w:rsidRDefault="009F273A">
      <w:pPr>
        <w:jc w:val="both"/>
        <w:rPr>
          <w:sz w:val="22"/>
          <w:szCs w:val="22"/>
        </w:rPr>
      </w:pPr>
      <w:r w:rsidRPr="00F964A6">
        <w:rPr>
          <w:sz w:val="22"/>
          <w:szCs w:val="22"/>
        </w:rPr>
        <w:t>Contestaţiile vor fi semnate de către reprezentantul legal al întreprinderii contestatare sau o persoană împuternicită de acesta.</w:t>
      </w:r>
    </w:p>
    <w:p w14:paraId="7F0DAADC" w14:textId="501840B8" w:rsidR="00A36A92" w:rsidRPr="00F964A6" w:rsidRDefault="009F273A">
      <w:pPr>
        <w:jc w:val="both"/>
        <w:rPr>
          <w:sz w:val="22"/>
          <w:szCs w:val="22"/>
        </w:rPr>
      </w:pPr>
      <w:r w:rsidRPr="00F964A6">
        <w:rPr>
          <w:sz w:val="22"/>
          <w:szCs w:val="22"/>
        </w:rPr>
        <w:t>Contestația trebuie să conțină elementele minime ce sunt mentionate în cuprinsul actului contestat - identificarea actului administrativ atacat, datele de identificare ale contestatorului, obiectul contestaţiei, motivele de fapt şi de drept, dovezile pe care se întemeiază, semnătura contestatorului sau a împuternicitului acestuia, dovada calității de împuternicit a contestatorului, persoană fizică sau juridică potrivit legii.</w:t>
      </w:r>
    </w:p>
    <w:p w14:paraId="4A60C151" w14:textId="6B15FC19" w:rsidR="00A36A92" w:rsidRPr="00F964A6" w:rsidRDefault="009F273A">
      <w:pPr>
        <w:jc w:val="both"/>
        <w:rPr>
          <w:sz w:val="22"/>
          <w:szCs w:val="22"/>
        </w:rPr>
      </w:pPr>
      <w:r w:rsidRPr="00F964A6">
        <w:rPr>
          <w:sz w:val="22"/>
          <w:szCs w:val="22"/>
        </w:rPr>
        <w:t>Ministerul Investițiilor și Proiectelor Europene (MIPE)  prin DGIPNRRIF  soluționează contestațiile depuse împotriva Notificărilor privind rezultatul verificărilor în condițiile Legii contenciosului administrativ nr. 554/2004, cu modificările și completările ulterioare, prin Decizie de solutionare a contestatiei</w:t>
      </w:r>
      <w:r w:rsidR="008261E6" w:rsidRPr="00F964A6">
        <w:rPr>
          <w:sz w:val="22"/>
          <w:szCs w:val="22"/>
        </w:rPr>
        <w:t xml:space="preserve"> </w:t>
      </w:r>
      <w:r w:rsidRPr="00F964A6">
        <w:rPr>
          <w:sz w:val="22"/>
          <w:szCs w:val="22"/>
        </w:rPr>
        <w:t xml:space="preserve">de admitere în tot sau în parte a contestației sau de respingere a contestației, decizie care este definitivă în sistemul căilor de atac administrative conform prevederilor Legii contenciosului administrativ 554/2004. Decizia va fi comunicată contestatorului potrivit prevederilor legale și procedurale. DGIPNRRIF va încărca decizia și adresa de înaintare a acesteia în aplicația proiecte.pnrr.gov.ro. În cazul în care aplicația electronică proiecte.pnrr.gov.ro </w:t>
      </w:r>
      <w:r w:rsidR="005E021B" w:rsidRPr="00F964A6">
        <w:rPr>
          <w:sz w:val="22"/>
          <w:szCs w:val="22"/>
        </w:rPr>
        <w:t xml:space="preserve">nu </w:t>
      </w:r>
      <w:r w:rsidRPr="00F964A6">
        <w:rPr>
          <w:sz w:val="22"/>
          <w:szCs w:val="22"/>
        </w:rPr>
        <w:t>permite, Deciziile de soluționare a contestațiilor sunt transmise prin e-mail/posta/fax la datele de contact menționate în cererea de finanțare.</w:t>
      </w:r>
    </w:p>
    <w:p w14:paraId="17D1F645" w14:textId="42BF5F70" w:rsidR="00A36A92" w:rsidRPr="00F964A6" w:rsidRDefault="009F273A" w:rsidP="00EF4635">
      <w:pPr>
        <w:pStyle w:val="Heading2"/>
        <w:spacing w:before="0" w:after="0"/>
        <w:ind w:left="0" w:firstLine="0"/>
        <w:jc w:val="both"/>
        <w:rPr>
          <w:sz w:val="22"/>
          <w:szCs w:val="22"/>
        </w:rPr>
      </w:pPr>
      <w:bookmarkStart w:id="77" w:name="_Toc126928028"/>
      <w:r w:rsidRPr="00F964A6">
        <w:rPr>
          <w:sz w:val="22"/>
          <w:szCs w:val="22"/>
        </w:rPr>
        <w:t>Decizia de soluționare a contestației poate fi atacată doar în fața instanțelor judecătorești competente, în condițiile Legii 554/2004 privind Contenciosul Administrativ.</w:t>
      </w:r>
      <w:bookmarkEnd w:id="77"/>
    </w:p>
    <w:p w14:paraId="6CE166BE" w14:textId="4A1FC2AA" w:rsidR="00A36A92" w:rsidRPr="00F964A6" w:rsidRDefault="009F273A" w:rsidP="005E6406">
      <w:pPr>
        <w:pStyle w:val="Heading2"/>
        <w:rPr>
          <w:sz w:val="22"/>
          <w:szCs w:val="22"/>
        </w:rPr>
      </w:pPr>
      <w:bookmarkStart w:id="78" w:name="_Toc126928029"/>
      <w:r w:rsidRPr="00F964A6">
        <w:rPr>
          <w:sz w:val="22"/>
          <w:szCs w:val="22"/>
        </w:rPr>
        <w:t>7.</w:t>
      </w:r>
      <w:r w:rsidR="000E7BB5" w:rsidRPr="00F964A6">
        <w:rPr>
          <w:sz w:val="22"/>
          <w:szCs w:val="22"/>
        </w:rPr>
        <w:t>6</w:t>
      </w:r>
      <w:r w:rsidRPr="00F964A6">
        <w:rPr>
          <w:sz w:val="22"/>
          <w:szCs w:val="22"/>
        </w:rPr>
        <w:t>. Contractarea proiectelor</w:t>
      </w:r>
      <w:bookmarkEnd w:id="78"/>
    </w:p>
    <w:p w14:paraId="6A2FAD0E" w14:textId="77777777" w:rsidR="005E6406" w:rsidRPr="00F964A6" w:rsidRDefault="005E6406" w:rsidP="005E6406">
      <w:pPr>
        <w:rPr>
          <w:sz w:val="22"/>
          <w:szCs w:val="22"/>
        </w:rPr>
      </w:pPr>
    </w:p>
    <w:p w14:paraId="1E2F7146" w14:textId="4A4065EF" w:rsidR="00A36A92" w:rsidRPr="00F964A6" w:rsidRDefault="009F273A">
      <w:pPr>
        <w:jc w:val="both"/>
        <w:rPr>
          <w:sz w:val="22"/>
          <w:szCs w:val="22"/>
        </w:rPr>
      </w:pPr>
      <w:r w:rsidRPr="00F964A6">
        <w:rPr>
          <w:sz w:val="22"/>
          <w:szCs w:val="22"/>
        </w:rPr>
        <w:t xml:space="preserve">Ministerul Investițiilor și Proiectelor Europene  va întocmi documentațiile de contractare pentru proiectele care au fost acceptate în urma verificării, precum și în urma finalizării contestațiilor depuse, cu respectarea condiției de încadrare </w:t>
      </w:r>
      <w:r w:rsidR="00D15E8E">
        <w:rPr>
          <w:sz w:val="22"/>
          <w:szCs w:val="22"/>
        </w:rPr>
        <w:t>în bugetul alocat</w:t>
      </w:r>
      <w:r w:rsidRPr="00F964A6">
        <w:rPr>
          <w:sz w:val="22"/>
          <w:szCs w:val="22"/>
        </w:rPr>
        <w:t xml:space="preserve"> apelului de proiecte.</w:t>
      </w:r>
    </w:p>
    <w:p w14:paraId="1D1953C9" w14:textId="77777777" w:rsidR="00A36A92" w:rsidRPr="00F964A6" w:rsidRDefault="009F273A">
      <w:pPr>
        <w:jc w:val="both"/>
        <w:rPr>
          <w:sz w:val="22"/>
          <w:szCs w:val="22"/>
        </w:rPr>
      </w:pPr>
      <w:r w:rsidRPr="00F964A6">
        <w:rPr>
          <w:sz w:val="22"/>
          <w:szCs w:val="22"/>
        </w:rPr>
        <w:t>În vederea demarării etapei contractuale se va transmite solicitantului o scrisoare care va cuprinde:</w:t>
      </w:r>
    </w:p>
    <w:p w14:paraId="6FB01930" w14:textId="23936CC0" w:rsidR="00A36A92" w:rsidRPr="00F964A6" w:rsidRDefault="009F273A">
      <w:pPr>
        <w:jc w:val="both"/>
        <w:rPr>
          <w:sz w:val="22"/>
          <w:szCs w:val="22"/>
        </w:rPr>
      </w:pPr>
      <w:r w:rsidRPr="00F964A6">
        <w:rPr>
          <w:sz w:val="22"/>
          <w:szCs w:val="22"/>
        </w:rPr>
        <w:t xml:space="preserve">- </w:t>
      </w:r>
      <w:r w:rsidR="00056EE5" w:rsidRPr="00F964A6">
        <w:rPr>
          <w:sz w:val="22"/>
          <w:szCs w:val="22"/>
        </w:rPr>
        <w:t xml:space="preserve"> </w:t>
      </w:r>
      <w:r w:rsidR="002C7204">
        <w:rPr>
          <w:sz w:val="22"/>
          <w:szCs w:val="22"/>
        </w:rPr>
        <w:t xml:space="preserve"> </w:t>
      </w:r>
      <w:r w:rsidR="001C2F47">
        <w:rPr>
          <w:sz w:val="22"/>
          <w:szCs w:val="22"/>
        </w:rPr>
        <w:t>acceptarea de către solicitant a finanțării</w:t>
      </w:r>
      <w:r w:rsidRPr="00F964A6">
        <w:rPr>
          <w:sz w:val="22"/>
          <w:szCs w:val="22"/>
        </w:rPr>
        <w:t>;</w:t>
      </w:r>
    </w:p>
    <w:p w14:paraId="51C3381A" w14:textId="1CC04427" w:rsidR="00A36A92" w:rsidRPr="00F964A6" w:rsidRDefault="009F273A">
      <w:pPr>
        <w:jc w:val="both"/>
        <w:rPr>
          <w:sz w:val="22"/>
          <w:szCs w:val="22"/>
        </w:rPr>
      </w:pPr>
      <w:r w:rsidRPr="00F964A6">
        <w:rPr>
          <w:sz w:val="22"/>
          <w:szCs w:val="22"/>
        </w:rPr>
        <w:t xml:space="preserve">- </w:t>
      </w:r>
      <w:r w:rsidR="002C7204">
        <w:rPr>
          <w:sz w:val="22"/>
          <w:szCs w:val="22"/>
        </w:rPr>
        <w:t xml:space="preserve"> </w:t>
      </w:r>
      <w:r w:rsidR="001C2F47">
        <w:rPr>
          <w:sz w:val="22"/>
          <w:szCs w:val="22"/>
        </w:rPr>
        <w:t>documentele necesare încheierii contractului de finanțare, cu indicarea termenului de transmitere, respectiv nu mai mult de 10 zile lucrătoare</w:t>
      </w:r>
      <w:r w:rsidR="005E021B" w:rsidRPr="00F964A6">
        <w:rPr>
          <w:sz w:val="22"/>
          <w:szCs w:val="22"/>
        </w:rPr>
        <w:t>:</w:t>
      </w:r>
    </w:p>
    <w:p w14:paraId="7DAB3A17" w14:textId="65A42D2F" w:rsidR="00FA72A5" w:rsidRPr="00F964A6" w:rsidRDefault="00FA72A5" w:rsidP="009874BC">
      <w:pPr>
        <w:pStyle w:val="ListParagraph"/>
        <w:numPr>
          <w:ilvl w:val="0"/>
          <w:numId w:val="18"/>
        </w:numPr>
        <w:spacing w:before="0" w:after="0"/>
        <w:jc w:val="both"/>
        <w:rPr>
          <w:sz w:val="22"/>
          <w:szCs w:val="22"/>
        </w:rPr>
      </w:pPr>
      <w:r w:rsidRPr="00F964A6">
        <w:rPr>
          <w:sz w:val="22"/>
          <w:szCs w:val="22"/>
        </w:rPr>
        <w:t xml:space="preserve">Declarație </w:t>
      </w:r>
      <w:r w:rsidR="000B1A09" w:rsidRPr="00F964A6">
        <w:rPr>
          <w:sz w:val="22"/>
          <w:szCs w:val="22"/>
        </w:rPr>
        <w:t>de eligibilitate</w:t>
      </w:r>
      <w:r w:rsidRPr="00F964A6">
        <w:rPr>
          <w:sz w:val="22"/>
          <w:szCs w:val="22"/>
        </w:rPr>
        <w:t xml:space="preserve"> </w:t>
      </w:r>
      <w:r w:rsidR="00EE2CCE" w:rsidRPr="00F964A6">
        <w:rPr>
          <w:sz w:val="22"/>
          <w:szCs w:val="22"/>
        </w:rPr>
        <w:t>–</w:t>
      </w:r>
      <w:r w:rsidRPr="00F964A6">
        <w:rPr>
          <w:sz w:val="22"/>
          <w:szCs w:val="22"/>
        </w:rPr>
        <w:t xml:space="preserve"> actualizată</w:t>
      </w:r>
      <w:r w:rsidR="00EE2CCE" w:rsidRPr="00F964A6">
        <w:rPr>
          <w:sz w:val="22"/>
          <w:szCs w:val="22"/>
        </w:rPr>
        <w:t>;</w:t>
      </w:r>
    </w:p>
    <w:p w14:paraId="2CE07D84" w14:textId="4451E3F7" w:rsidR="00FA72A5" w:rsidRPr="00F964A6" w:rsidRDefault="000B1A09" w:rsidP="009874BC">
      <w:pPr>
        <w:pStyle w:val="ListParagraph"/>
        <w:numPr>
          <w:ilvl w:val="0"/>
          <w:numId w:val="18"/>
        </w:numPr>
        <w:spacing w:before="0" w:after="0"/>
        <w:jc w:val="both"/>
        <w:rPr>
          <w:sz w:val="22"/>
          <w:szCs w:val="22"/>
        </w:rPr>
      </w:pPr>
      <w:r w:rsidRPr="00F964A6">
        <w:rPr>
          <w:sz w:val="22"/>
          <w:szCs w:val="22"/>
        </w:rPr>
        <w:t xml:space="preserve">Declarație privind încadrarea întreprinderii în categoria IMM-urilor  în conformitate cu prevederile Legii Nr. 346/2004 și calculul pentru întreprinderile partenere sau legate </w:t>
      </w:r>
      <w:r w:rsidR="00EE2CCE" w:rsidRPr="00F964A6">
        <w:rPr>
          <w:sz w:val="22"/>
          <w:szCs w:val="22"/>
        </w:rPr>
        <w:t>–</w:t>
      </w:r>
      <w:r w:rsidR="00FA72A5" w:rsidRPr="00F964A6">
        <w:rPr>
          <w:sz w:val="22"/>
          <w:szCs w:val="22"/>
        </w:rPr>
        <w:t xml:space="preserve"> actualizată</w:t>
      </w:r>
      <w:r w:rsidR="00EE2CCE" w:rsidRPr="00F964A6">
        <w:rPr>
          <w:sz w:val="22"/>
          <w:szCs w:val="22"/>
        </w:rPr>
        <w:t>;</w:t>
      </w:r>
    </w:p>
    <w:p w14:paraId="3B3BFFDA" w14:textId="67EB932D" w:rsidR="00FA72A5" w:rsidRPr="00F964A6" w:rsidRDefault="000B1A09" w:rsidP="009874BC">
      <w:pPr>
        <w:pStyle w:val="ListParagraph"/>
        <w:numPr>
          <w:ilvl w:val="0"/>
          <w:numId w:val="18"/>
        </w:numPr>
        <w:spacing w:before="0" w:after="0"/>
        <w:jc w:val="both"/>
        <w:rPr>
          <w:sz w:val="22"/>
          <w:szCs w:val="22"/>
        </w:rPr>
      </w:pPr>
      <w:r w:rsidRPr="00F964A6">
        <w:rPr>
          <w:sz w:val="22"/>
          <w:szCs w:val="22"/>
        </w:rPr>
        <w:t xml:space="preserve">Declarație pe propria răspundere cu privire la respectarea regulii cumulului ajutoarelor de stat / ajutor de minimis </w:t>
      </w:r>
      <w:r w:rsidR="00EE2CCE" w:rsidRPr="00F964A6">
        <w:rPr>
          <w:sz w:val="22"/>
          <w:szCs w:val="22"/>
        </w:rPr>
        <w:t>–</w:t>
      </w:r>
      <w:r w:rsidR="00FA72A5" w:rsidRPr="00F964A6">
        <w:rPr>
          <w:sz w:val="22"/>
          <w:szCs w:val="22"/>
        </w:rPr>
        <w:t xml:space="preserve"> actualizată</w:t>
      </w:r>
      <w:r w:rsidR="00EE2CCE" w:rsidRPr="00F964A6">
        <w:rPr>
          <w:sz w:val="22"/>
          <w:szCs w:val="22"/>
        </w:rPr>
        <w:t>;</w:t>
      </w:r>
    </w:p>
    <w:p w14:paraId="56384EEA" w14:textId="22C79CB6" w:rsidR="00EE2CCE" w:rsidRPr="00F964A6" w:rsidRDefault="00594AEC" w:rsidP="009874BC">
      <w:pPr>
        <w:pStyle w:val="ListParagraph"/>
        <w:numPr>
          <w:ilvl w:val="0"/>
          <w:numId w:val="18"/>
        </w:numPr>
        <w:spacing w:before="0" w:after="0"/>
        <w:jc w:val="both"/>
        <w:rPr>
          <w:sz w:val="22"/>
          <w:szCs w:val="22"/>
        </w:rPr>
      </w:pPr>
      <w:r>
        <w:rPr>
          <w:sz w:val="22"/>
          <w:szCs w:val="22"/>
        </w:rPr>
        <w:t>Declarație prin care be</w:t>
      </w:r>
      <w:r w:rsidR="00EE2CCE" w:rsidRPr="00F964A6">
        <w:rPr>
          <w:sz w:val="22"/>
          <w:szCs w:val="22"/>
        </w:rPr>
        <w:t>n</w:t>
      </w:r>
      <w:r>
        <w:rPr>
          <w:sz w:val="22"/>
          <w:szCs w:val="22"/>
        </w:rPr>
        <w:t>e</w:t>
      </w:r>
      <w:r w:rsidR="00EE2CCE" w:rsidRPr="00F964A6">
        <w:rPr>
          <w:sz w:val="22"/>
          <w:szCs w:val="22"/>
        </w:rPr>
        <w:t>ficiarul aderă la un set de principii ale Pilonului european al drepturilor sociale;</w:t>
      </w:r>
    </w:p>
    <w:p w14:paraId="4C3D8139" w14:textId="1FE9DF0C" w:rsidR="00FA72A5" w:rsidRDefault="00FA72A5" w:rsidP="009874BC">
      <w:pPr>
        <w:pStyle w:val="ListParagraph"/>
        <w:numPr>
          <w:ilvl w:val="0"/>
          <w:numId w:val="18"/>
        </w:numPr>
        <w:spacing w:before="0" w:after="0"/>
        <w:jc w:val="both"/>
        <w:rPr>
          <w:sz w:val="22"/>
          <w:szCs w:val="22"/>
        </w:rPr>
      </w:pPr>
      <w:r w:rsidRPr="00F964A6">
        <w:rPr>
          <w:sz w:val="22"/>
          <w:szCs w:val="22"/>
        </w:rPr>
        <w:t>Cazier judiciar al reprezentantului legal al solicitantului</w:t>
      </w:r>
      <w:r w:rsidR="00EE2CCE" w:rsidRPr="00F964A6">
        <w:rPr>
          <w:sz w:val="22"/>
          <w:szCs w:val="22"/>
        </w:rPr>
        <w:t>;</w:t>
      </w:r>
    </w:p>
    <w:p w14:paraId="59C20ADA" w14:textId="77777777" w:rsidR="000761D8" w:rsidRDefault="00857B65" w:rsidP="000761D8">
      <w:pPr>
        <w:pStyle w:val="ListParagraph"/>
        <w:numPr>
          <w:ilvl w:val="0"/>
          <w:numId w:val="18"/>
        </w:numPr>
        <w:spacing w:before="0" w:after="0"/>
        <w:jc w:val="both"/>
        <w:rPr>
          <w:sz w:val="22"/>
          <w:szCs w:val="22"/>
        </w:rPr>
      </w:pPr>
      <w:r w:rsidRPr="00857B65">
        <w:rPr>
          <w:sz w:val="22"/>
          <w:szCs w:val="22"/>
        </w:rPr>
        <w:t>Certificate de atestare fiscală, referitoare la obligațiile de plată la bugetul local, respectiv la bugetul de stat, din care să rezulte că nu are datorii scadente neachitate la termen sau neeșalonate;</w:t>
      </w:r>
    </w:p>
    <w:p w14:paraId="6A1E8BF9" w14:textId="5AA07C01" w:rsidR="00857B65" w:rsidRPr="005B08F6" w:rsidRDefault="00857B65" w:rsidP="000761D8">
      <w:pPr>
        <w:pStyle w:val="ListParagraph"/>
        <w:numPr>
          <w:ilvl w:val="0"/>
          <w:numId w:val="18"/>
        </w:numPr>
        <w:spacing w:before="0" w:after="0"/>
        <w:jc w:val="both"/>
        <w:rPr>
          <w:sz w:val="22"/>
          <w:szCs w:val="22"/>
        </w:rPr>
      </w:pPr>
      <w:r w:rsidRPr="005B08F6">
        <w:rPr>
          <w:sz w:val="22"/>
          <w:szCs w:val="22"/>
        </w:rPr>
        <w:lastRenderedPageBreak/>
        <w:t>Certificatul de cazier fiscal din care să rezulte că nu are fapte înscrise în cazierul fiscal legate de cauze referitoare la obţinerea şi utilizarea fondurilor europene şi/sau a fondurilor publice naționale;</w:t>
      </w:r>
    </w:p>
    <w:p w14:paraId="20DFACC6" w14:textId="5E457D16" w:rsidR="00FA72A5" w:rsidRPr="00F964A6" w:rsidRDefault="00FA72A5" w:rsidP="009874BC">
      <w:pPr>
        <w:pStyle w:val="ListParagraph"/>
        <w:numPr>
          <w:ilvl w:val="0"/>
          <w:numId w:val="18"/>
        </w:numPr>
        <w:spacing w:before="0" w:after="0"/>
        <w:jc w:val="both"/>
        <w:rPr>
          <w:sz w:val="22"/>
          <w:szCs w:val="22"/>
        </w:rPr>
      </w:pPr>
      <w:r w:rsidRPr="00F964A6">
        <w:rPr>
          <w:sz w:val="22"/>
          <w:szCs w:val="22"/>
        </w:rPr>
        <w:t xml:space="preserve">Raport/ adresa întocmită de un expert contabil – membru CECAR sau  auditor financiar CAFR, care va certifica ca firma nu a avut </w:t>
      </w:r>
      <w:r w:rsidR="00E91B25">
        <w:rPr>
          <w:sz w:val="22"/>
          <w:szCs w:val="22"/>
        </w:rPr>
        <w:t>venituri</w:t>
      </w:r>
      <w:r w:rsidRPr="00F964A6">
        <w:rPr>
          <w:sz w:val="22"/>
          <w:szCs w:val="22"/>
        </w:rPr>
        <w:t xml:space="preserve"> din activitățile specifice codurilor CAEN enumerate la alin. (3), lit. </w:t>
      </w:r>
      <w:r w:rsidR="00872304">
        <w:rPr>
          <w:sz w:val="22"/>
          <w:szCs w:val="22"/>
        </w:rPr>
        <w:t>g</w:t>
      </w:r>
      <w:r w:rsidR="009250E0">
        <w:rPr>
          <w:sz w:val="22"/>
          <w:szCs w:val="22"/>
        </w:rPr>
        <w:t>).</w:t>
      </w:r>
    </w:p>
    <w:p w14:paraId="494C2C6A" w14:textId="6286DEAC" w:rsidR="00A36A92" w:rsidRPr="00F964A6" w:rsidRDefault="00A36A92" w:rsidP="00FA72A5">
      <w:pPr>
        <w:spacing w:before="0" w:after="0"/>
        <w:jc w:val="both"/>
        <w:rPr>
          <w:sz w:val="22"/>
          <w:szCs w:val="22"/>
        </w:rPr>
      </w:pPr>
    </w:p>
    <w:tbl>
      <w:tblPr>
        <w:tblStyle w:val="a4"/>
        <w:tblW w:w="9886" w:type="dxa"/>
        <w:tblBorders>
          <w:insideV w:val="single" w:sz="8" w:space="0" w:color="808080"/>
        </w:tblBorders>
        <w:tblLayout w:type="fixed"/>
        <w:tblLook w:val="0000" w:firstRow="0" w:lastRow="0" w:firstColumn="0" w:lastColumn="0" w:noHBand="0" w:noVBand="0"/>
      </w:tblPr>
      <w:tblGrid>
        <w:gridCol w:w="797"/>
        <w:gridCol w:w="9089"/>
      </w:tblGrid>
      <w:tr w:rsidR="00A36A92" w:rsidRPr="00F964A6" w14:paraId="4B688399" w14:textId="77777777">
        <w:trPr>
          <w:trHeight w:val="2142"/>
        </w:trPr>
        <w:tc>
          <w:tcPr>
            <w:tcW w:w="797" w:type="dxa"/>
            <w:vAlign w:val="center"/>
          </w:tcPr>
          <w:p w14:paraId="0A50B8BA" w14:textId="77777777" w:rsidR="00A36A92" w:rsidRPr="00F964A6" w:rsidRDefault="00A36A92">
            <w:pPr>
              <w:spacing w:before="0" w:after="0"/>
              <w:jc w:val="both"/>
              <w:rPr>
                <w:b/>
                <w:sz w:val="22"/>
                <w:szCs w:val="22"/>
              </w:rPr>
            </w:pPr>
          </w:p>
        </w:tc>
        <w:tc>
          <w:tcPr>
            <w:tcW w:w="9089" w:type="dxa"/>
            <w:tcBorders>
              <w:left w:val="single" w:sz="8" w:space="0" w:color="808080"/>
            </w:tcBorders>
            <w:vAlign w:val="center"/>
          </w:tcPr>
          <w:p w14:paraId="55CB5F5B" w14:textId="77777777" w:rsidR="00A36A92" w:rsidRPr="00F964A6" w:rsidRDefault="009F273A">
            <w:pPr>
              <w:spacing w:before="0" w:after="0"/>
              <w:jc w:val="both"/>
              <w:rPr>
                <w:sz w:val="22"/>
                <w:szCs w:val="22"/>
              </w:rPr>
            </w:pPr>
            <w:r w:rsidRPr="00F964A6">
              <w:rPr>
                <w:sz w:val="22"/>
                <w:szCs w:val="22"/>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p w14:paraId="00F829CE" w14:textId="6CB9D4D5" w:rsidR="005E6406" w:rsidRPr="00F964A6" w:rsidRDefault="005E6406" w:rsidP="00694B95">
            <w:pPr>
              <w:spacing w:before="0" w:after="0"/>
              <w:jc w:val="both"/>
              <w:rPr>
                <w:sz w:val="22"/>
                <w:szCs w:val="22"/>
              </w:rPr>
            </w:pPr>
          </w:p>
        </w:tc>
      </w:tr>
    </w:tbl>
    <w:p w14:paraId="2FE731FF" w14:textId="77777777" w:rsidR="00A36A92" w:rsidRPr="00F964A6" w:rsidRDefault="00A36A92">
      <w:pPr>
        <w:spacing w:before="0" w:after="0"/>
        <w:jc w:val="both"/>
        <w:rPr>
          <w:sz w:val="22"/>
          <w:szCs w:val="22"/>
        </w:rPr>
      </w:pPr>
      <w:bookmarkStart w:id="79" w:name="_vx1227" w:colFirst="0" w:colLast="0"/>
      <w:bookmarkEnd w:id="79"/>
    </w:p>
    <w:p w14:paraId="6A14F621" w14:textId="7FC95C4D" w:rsidR="00A36A92" w:rsidRPr="00F964A6" w:rsidRDefault="009F273A" w:rsidP="00E057DE">
      <w:pPr>
        <w:pStyle w:val="Heading1"/>
        <w:numPr>
          <w:ilvl w:val="0"/>
          <w:numId w:val="25"/>
        </w:numPr>
        <w:spacing w:before="0" w:after="0"/>
        <w:rPr>
          <w:sz w:val="22"/>
          <w:szCs w:val="22"/>
        </w:rPr>
      </w:pPr>
      <w:bookmarkStart w:id="80" w:name="_Toc126928030"/>
      <w:r w:rsidRPr="00F964A6">
        <w:rPr>
          <w:sz w:val="22"/>
          <w:szCs w:val="22"/>
        </w:rPr>
        <w:t>IMPLEMENTAREA PROIECTULUI, MONITORIZAREA ȘI CONTROLUL</w:t>
      </w:r>
      <w:bookmarkEnd w:id="80"/>
    </w:p>
    <w:p w14:paraId="5E5B64BF" w14:textId="77777777" w:rsidR="00E057DE" w:rsidRPr="00F964A6" w:rsidRDefault="00E057DE">
      <w:pPr>
        <w:spacing w:before="0" w:after="0" w:line="259" w:lineRule="auto"/>
        <w:jc w:val="both"/>
        <w:rPr>
          <w:sz w:val="22"/>
          <w:szCs w:val="22"/>
        </w:rPr>
      </w:pPr>
    </w:p>
    <w:p w14:paraId="41334BD8" w14:textId="114737CE" w:rsidR="00A36A92" w:rsidRPr="00F964A6" w:rsidRDefault="009E37BF">
      <w:pPr>
        <w:spacing w:before="0" w:after="0" w:line="259" w:lineRule="auto"/>
        <w:jc w:val="both"/>
        <w:rPr>
          <w:sz w:val="22"/>
          <w:szCs w:val="22"/>
        </w:rPr>
      </w:pPr>
      <w:r w:rsidRPr="00F964A6">
        <w:rPr>
          <w:sz w:val="22"/>
          <w:szCs w:val="22"/>
        </w:rPr>
        <w:t>P</w:t>
      </w:r>
      <w:r w:rsidR="009F273A" w:rsidRPr="00F964A6">
        <w:rPr>
          <w:sz w:val="22"/>
          <w:szCs w:val="22"/>
        </w:rPr>
        <w:t>erioada de implementare a proiectului</w:t>
      </w:r>
      <w:r w:rsidRPr="00F964A6">
        <w:rPr>
          <w:sz w:val="22"/>
          <w:szCs w:val="22"/>
        </w:rPr>
        <w:t xml:space="preserve"> este de 12 luni</w:t>
      </w:r>
      <w:r w:rsidR="005529E8">
        <w:rPr>
          <w:sz w:val="22"/>
          <w:szCs w:val="22"/>
        </w:rPr>
        <w:t>,</w:t>
      </w:r>
      <w:r w:rsidR="003971CE">
        <w:rPr>
          <w:sz w:val="22"/>
          <w:szCs w:val="22"/>
        </w:rPr>
        <w:t xml:space="preserve"> </w:t>
      </w:r>
      <w:r w:rsidR="00F82F46">
        <w:rPr>
          <w:sz w:val="22"/>
          <w:szCs w:val="22"/>
        </w:rPr>
        <w:t>poate fi prelungită în situații justificate</w:t>
      </w:r>
      <w:r w:rsidRPr="00F964A6">
        <w:rPr>
          <w:sz w:val="22"/>
          <w:szCs w:val="22"/>
        </w:rPr>
        <w:t xml:space="preserve"> </w:t>
      </w:r>
      <w:r w:rsidR="00F82F46">
        <w:rPr>
          <w:sz w:val="22"/>
          <w:szCs w:val="22"/>
        </w:rPr>
        <w:t>cu maxim</w:t>
      </w:r>
      <w:r w:rsidR="005529E8">
        <w:rPr>
          <w:sz w:val="22"/>
          <w:szCs w:val="22"/>
        </w:rPr>
        <w:t>um</w:t>
      </w:r>
      <w:r w:rsidR="00F82F46">
        <w:rPr>
          <w:sz w:val="22"/>
          <w:szCs w:val="22"/>
        </w:rPr>
        <w:t xml:space="preserve"> 6 luni, fără a </w:t>
      </w:r>
      <w:r w:rsidR="009F273A" w:rsidRPr="00F964A6">
        <w:rPr>
          <w:sz w:val="22"/>
          <w:szCs w:val="22"/>
        </w:rPr>
        <w:t xml:space="preserve">depăși data de </w:t>
      </w:r>
      <w:r w:rsidR="009F273A" w:rsidRPr="00F964A6">
        <w:rPr>
          <w:b/>
          <w:sz w:val="22"/>
          <w:szCs w:val="22"/>
        </w:rPr>
        <w:t>30 iunie 2025</w:t>
      </w:r>
      <w:r w:rsidR="00614467">
        <w:rPr>
          <w:sz w:val="22"/>
          <w:szCs w:val="22"/>
        </w:rPr>
        <w:t>.</w:t>
      </w:r>
    </w:p>
    <w:p w14:paraId="67F180F9" w14:textId="77777777" w:rsidR="00A36A92" w:rsidRPr="00F964A6" w:rsidRDefault="00A36A92">
      <w:pPr>
        <w:spacing w:before="0" w:after="0" w:line="259" w:lineRule="auto"/>
        <w:jc w:val="both"/>
        <w:rPr>
          <w:sz w:val="22"/>
          <w:szCs w:val="22"/>
        </w:rPr>
      </w:pPr>
    </w:p>
    <w:p w14:paraId="7AABB120" w14:textId="26E0C1F0" w:rsidR="00943371" w:rsidRPr="00F964A6" w:rsidRDefault="009F273A">
      <w:pPr>
        <w:spacing w:before="0" w:after="0" w:line="259" w:lineRule="auto"/>
        <w:jc w:val="both"/>
        <w:rPr>
          <w:sz w:val="22"/>
          <w:szCs w:val="22"/>
        </w:rPr>
      </w:pPr>
      <w:r w:rsidRPr="00F964A6">
        <w:rPr>
          <w:sz w:val="22"/>
          <w:szCs w:val="22"/>
        </w:rPr>
        <w:t xml:space="preserve">Beneficiarii au obligația să demonstreze </w:t>
      </w:r>
      <w:r w:rsidR="00943371" w:rsidRPr="00F964A6">
        <w:rPr>
          <w:sz w:val="22"/>
          <w:szCs w:val="22"/>
        </w:rPr>
        <w:t>în toate etapele de implementare a proiectului, modul în care sunt respectate obiectivelor asumate cu privire la intervențiile în domeniul digital, respectiv investitia contribuie în proportie de 100% la tranzitia digitală în conformitate cu prevederile Regulamentului (UE) 2021/241 AL PARLAMENTULUI EUROPEAN ȘI AL CONSILIULUI din 12 februarie 2021 de instituire a Mecanismului de redresare și reziliență.</w:t>
      </w:r>
    </w:p>
    <w:p w14:paraId="73E405CB" w14:textId="77777777" w:rsidR="00A36A92" w:rsidRPr="00F964A6" w:rsidRDefault="00A36A92">
      <w:pPr>
        <w:spacing w:before="0" w:after="0" w:line="259" w:lineRule="auto"/>
        <w:jc w:val="both"/>
        <w:rPr>
          <w:sz w:val="22"/>
          <w:szCs w:val="22"/>
        </w:rPr>
      </w:pPr>
    </w:p>
    <w:p w14:paraId="60536058" w14:textId="77777777" w:rsidR="00E057DE" w:rsidRPr="00F964A6" w:rsidRDefault="00E057DE">
      <w:pPr>
        <w:spacing w:before="0" w:after="0" w:line="259" w:lineRule="auto"/>
        <w:jc w:val="both"/>
        <w:rPr>
          <w:b/>
          <w:sz w:val="22"/>
          <w:szCs w:val="22"/>
        </w:rPr>
      </w:pPr>
    </w:p>
    <w:p w14:paraId="7BB20B44" w14:textId="77777777" w:rsidR="00E057DE" w:rsidRPr="00F964A6" w:rsidRDefault="00E057DE">
      <w:pPr>
        <w:spacing w:before="0" w:after="0" w:line="259" w:lineRule="auto"/>
        <w:jc w:val="both"/>
        <w:rPr>
          <w:b/>
          <w:sz w:val="22"/>
          <w:szCs w:val="22"/>
        </w:rPr>
      </w:pPr>
    </w:p>
    <w:p w14:paraId="78D7B2F5" w14:textId="4BF47179" w:rsidR="00A36A92" w:rsidRPr="00F964A6" w:rsidRDefault="009F273A">
      <w:pPr>
        <w:spacing w:before="0" w:after="0" w:line="259" w:lineRule="auto"/>
        <w:jc w:val="both"/>
        <w:rPr>
          <w:b/>
          <w:sz w:val="22"/>
          <w:szCs w:val="22"/>
        </w:rPr>
      </w:pPr>
      <w:r w:rsidRPr="00F964A6">
        <w:rPr>
          <w:b/>
          <w:sz w:val="22"/>
          <w:szCs w:val="22"/>
        </w:rPr>
        <w:t>Achiziții</w:t>
      </w:r>
    </w:p>
    <w:p w14:paraId="05F95AD7" w14:textId="5EF39A09" w:rsidR="00A36A92" w:rsidRPr="00F964A6" w:rsidRDefault="009F273A">
      <w:pPr>
        <w:spacing w:before="0" w:after="0" w:line="259" w:lineRule="auto"/>
        <w:jc w:val="both"/>
        <w:rPr>
          <w:i/>
          <w:sz w:val="22"/>
          <w:szCs w:val="22"/>
        </w:rPr>
      </w:pPr>
      <w:r w:rsidRPr="00F964A6">
        <w:rPr>
          <w:sz w:val="22"/>
          <w:szCs w:val="22"/>
        </w:rPr>
        <w:t xml:space="preserve">Pentru achizițiile derulate în cadrul proiectului, beneficiarii vor respecta prevederile </w:t>
      </w:r>
      <w:r w:rsidRPr="00F964A6">
        <w:rPr>
          <w:b/>
          <w:i/>
          <w:sz w:val="22"/>
          <w:szCs w:val="22"/>
        </w:rPr>
        <w:t xml:space="preserve">ÎNDRUMARULUI METODOLOGIC pentru beneficiarii privați </w:t>
      </w:r>
      <w:r w:rsidRPr="00F964A6">
        <w:rPr>
          <w:i/>
          <w:sz w:val="22"/>
          <w:szCs w:val="22"/>
        </w:rPr>
        <w:t>aplicabil în derularea procedurilor de achiziție pentru atribuirea contractelor de furnizare de produse, prestare de servicii, execuție de lucrări finanțate din fondurile externe nerambursabile și rambursabile aferente Mecanismului de Redresare și Reziliență</w:t>
      </w:r>
      <w:r w:rsidR="00311479" w:rsidRPr="00F964A6">
        <w:rPr>
          <w:i/>
          <w:sz w:val="22"/>
          <w:szCs w:val="22"/>
        </w:rPr>
        <w:t xml:space="preserve">: </w:t>
      </w:r>
      <w:hyperlink r:id="rId15" w:history="1">
        <w:r w:rsidR="00E057DE" w:rsidRPr="00F964A6">
          <w:rPr>
            <w:rStyle w:val="Hyperlink"/>
            <w:i/>
            <w:sz w:val="22"/>
            <w:szCs w:val="22"/>
          </w:rPr>
          <w:t>https://mfe.gov.ro/pnrr-a-fost-actualizat-indrumarul-metodologic-pentru-beneficiarii-privati-aplicabil-in-derularea-procedurilor-de-achizitie</w:t>
        </w:r>
      </w:hyperlink>
      <w:r w:rsidR="00E057DE" w:rsidRPr="00F964A6">
        <w:rPr>
          <w:i/>
          <w:sz w:val="22"/>
          <w:szCs w:val="22"/>
        </w:rPr>
        <w:t xml:space="preserve"> </w:t>
      </w:r>
      <w:r w:rsidRPr="00F964A6">
        <w:rPr>
          <w:i/>
          <w:sz w:val="22"/>
          <w:szCs w:val="22"/>
        </w:rPr>
        <w:t>.</w:t>
      </w:r>
    </w:p>
    <w:p w14:paraId="7737DC90" w14:textId="77777777" w:rsidR="00F55BCB" w:rsidRPr="00F964A6" w:rsidRDefault="00F55BCB">
      <w:pPr>
        <w:spacing w:before="0" w:after="0" w:line="259" w:lineRule="auto"/>
        <w:jc w:val="both"/>
        <w:rPr>
          <w:b/>
          <w:i/>
          <w:sz w:val="22"/>
          <w:szCs w:val="22"/>
        </w:rPr>
      </w:pPr>
    </w:p>
    <w:p w14:paraId="0F511352" w14:textId="77777777" w:rsidR="00112646" w:rsidRPr="00F964A6" w:rsidRDefault="00112646" w:rsidP="00112646">
      <w:pPr>
        <w:spacing w:before="0" w:after="0" w:line="259" w:lineRule="auto"/>
        <w:jc w:val="both"/>
        <w:rPr>
          <w:b/>
          <w:sz w:val="22"/>
          <w:szCs w:val="22"/>
        </w:rPr>
      </w:pPr>
      <w:r w:rsidRPr="00F964A6">
        <w:rPr>
          <w:b/>
          <w:sz w:val="22"/>
          <w:szCs w:val="22"/>
        </w:rPr>
        <w:t>Mecanismul financiar de implementare al proiectelor</w:t>
      </w:r>
    </w:p>
    <w:p w14:paraId="345EFBCB" w14:textId="57F131F7" w:rsidR="00112646" w:rsidRPr="00F964A6" w:rsidRDefault="00112646" w:rsidP="00112646">
      <w:pPr>
        <w:spacing w:before="0" w:after="0" w:line="259" w:lineRule="auto"/>
        <w:jc w:val="both"/>
        <w:rPr>
          <w:sz w:val="22"/>
          <w:szCs w:val="22"/>
        </w:rPr>
      </w:pPr>
      <w:r w:rsidRPr="00F964A6">
        <w:rPr>
          <w:sz w:val="22"/>
          <w:szCs w:val="22"/>
        </w:rPr>
        <w:t>În perioada de implementare a proiectului, Beneficiarul va transmite cereri de transfer pentru plățile care urmează a fi efectuate pentru demararea și finanțarea activităților proiectului, cu excepția cazului în care plățile au fost efectuate începând cu data de 1 februarie 2020, înainte de semnarea Contractului de finanțare, pentru care se întocmesc cereri de transfer distincte (doar pentru cheltuielile cu servicii de con</w:t>
      </w:r>
      <w:r w:rsidR="009944D4" w:rsidRPr="00F964A6">
        <w:rPr>
          <w:sz w:val="22"/>
          <w:szCs w:val="22"/>
        </w:rPr>
        <w:t>siliere</w:t>
      </w:r>
      <w:r w:rsidRPr="00F964A6">
        <w:rPr>
          <w:sz w:val="22"/>
          <w:szCs w:val="22"/>
        </w:rPr>
        <w:t>/analiza pentru identificarea soluțiilor tehnice de care are nevoie IMM-ul, cu condiția ca soluțiile tehnice identificate și descrise în documentația tehnică realizată, să facă obiectul investițiilor din cadrul proiectului aferent cererii de finanțare). Mecanismul Cererilor de transfer se va realiza conform legislatiei în vigoare.</w:t>
      </w:r>
    </w:p>
    <w:p w14:paraId="7F0282B7" w14:textId="585EE868" w:rsidR="00112646" w:rsidRPr="00F964A6" w:rsidRDefault="00112646" w:rsidP="00112646">
      <w:pPr>
        <w:spacing w:before="0" w:after="0" w:line="259" w:lineRule="auto"/>
        <w:jc w:val="both"/>
        <w:rPr>
          <w:sz w:val="22"/>
          <w:szCs w:val="22"/>
        </w:rPr>
      </w:pPr>
      <w:r w:rsidRPr="00F964A6">
        <w:rPr>
          <w:sz w:val="22"/>
          <w:szCs w:val="22"/>
        </w:rPr>
        <w:t>Beneficiarul are obligația să țină pentru fiecare proiect o evidență contabilă distinctă, folosind conturi analitice distincte</w:t>
      </w:r>
      <w:r w:rsidR="005E3D87">
        <w:rPr>
          <w:sz w:val="22"/>
          <w:szCs w:val="22"/>
        </w:rPr>
        <w:t>.</w:t>
      </w:r>
    </w:p>
    <w:p w14:paraId="4D2485FE" w14:textId="168E0DE1" w:rsidR="00402B96" w:rsidRDefault="00402B96">
      <w:pPr>
        <w:spacing w:before="0" w:after="0" w:line="259" w:lineRule="auto"/>
        <w:jc w:val="both"/>
        <w:rPr>
          <w:sz w:val="22"/>
          <w:szCs w:val="22"/>
        </w:rPr>
      </w:pPr>
    </w:p>
    <w:p w14:paraId="62B73F12" w14:textId="77777777" w:rsidR="00A754B8" w:rsidRPr="00F964A6" w:rsidRDefault="00A754B8">
      <w:pPr>
        <w:spacing w:before="0" w:after="0" w:line="259" w:lineRule="auto"/>
        <w:jc w:val="both"/>
        <w:rPr>
          <w:sz w:val="22"/>
          <w:szCs w:val="22"/>
        </w:rPr>
      </w:pPr>
    </w:p>
    <w:p w14:paraId="6F45C470" w14:textId="3E694B31" w:rsidR="00112646" w:rsidRPr="00F964A6" w:rsidRDefault="009F273A">
      <w:pPr>
        <w:spacing w:before="0" w:after="0" w:line="259" w:lineRule="auto"/>
        <w:jc w:val="both"/>
        <w:rPr>
          <w:b/>
          <w:sz w:val="22"/>
          <w:szCs w:val="22"/>
        </w:rPr>
      </w:pPr>
      <w:r w:rsidRPr="00F964A6">
        <w:rPr>
          <w:b/>
          <w:sz w:val="22"/>
          <w:szCs w:val="22"/>
        </w:rPr>
        <w:lastRenderedPageBreak/>
        <w:t>Raportare și monitorizare</w:t>
      </w:r>
    </w:p>
    <w:p w14:paraId="5C151E20" w14:textId="6DD0AAAA" w:rsidR="00112646" w:rsidRPr="00F964A6" w:rsidRDefault="00112646" w:rsidP="00112646">
      <w:pPr>
        <w:pBdr>
          <w:top w:val="nil"/>
          <w:left w:val="nil"/>
          <w:bottom w:val="nil"/>
          <w:right w:val="nil"/>
          <w:between w:val="nil"/>
        </w:pBdr>
        <w:spacing w:before="40" w:after="40"/>
        <w:jc w:val="both"/>
        <w:rPr>
          <w:color w:val="000000"/>
          <w:sz w:val="22"/>
          <w:szCs w:val="22"/>
        </w:rPr>
      </w:pPr>
      <w:r w:rsidRPr="00F964A6">
        <w:rPr>
          <w:color w:val="000000"/>
          <w:sz w:val="22"/>
          <w:szCs w:val="22"/>
        </w:rPr>
        <w:t>Beneficiarul va transmite, rapoarte privind progresul tehnic și financiar al investiției ce face obiectul prezentului Contract.</w:t>
      </w:r>
    </w:p>
    <w:p w14:paraId="28BE317D" w14:textId="77777777" w:rsidR="00CC3C64" w:rsidRPr="00F964A6" w:rsidRDefault="00112646" w:rsidP="00112646">
      <w:pPr>
        <w:spacing w:before="40" w:after="40"/>
        <w:jc w:val="both"/>
        <w:rPr>
          <w:sz w:val="22"/>
          <w:szCs w:val="22"/>
        </w:rPr>
      </w:pPr>
      <w:r w:rsidRPr="00F964A6">
        <w:rPr>
          <w:sz w:val="22"/>
          <w:szCs w:val="22"/>
        </w:rPr>
        <w:t xml:space="preserve">În procesul de monitorizare se verifică dacă datele raportului de progres al proiectului sunt reale, că proiectul se implementează în conformitate cu prevederile contractuale și respectă prevederile legislației naționale și europene. De asemenea, se verifică rezultatele raportate și se urmărește evoluția în timp a indicatorilor stabiliți prin contractul de finanțare. </w:t>
      </w:r>
    </w:p>
    <w:p w14:paraId="1EFE9102" w14:textId="35C624ED" w:rsidR="00CC3C64" w:rsidRPr="00F964A6" w:rsidRDefault="00112646" w:rsidP="00112646">
      <w:pPr>
        <w:spacing w:before="40" w:after="40"/>
        <w:jc w:val="both"/>
        <w:rPr>
          <w:sz w:val="22"/>
          <w:szCs w:val="22"/>
        </w:rPr>
      </w:pPr>
      <w:r w:rsidRPr="00F964A6">
        <w:rPr>
          <w:sz w:val="22"/>
          <w:szCs w:val="22"/>
        </w:rPr>
        <w:t>Totodată, prin Raportul de progres se va asigura și colectarea datelor privind beneficiarul real al fondurilor, în conformitate cu art. 22 alin. (2) lit. (d) din Regulamentul (UE) 2021/241 al Parlamentului European şi al Con</w:t>
      </w:r>
      <w:r w:rsidR="00CC3C64" w:rsidRPr="00F964A6">
        <w:rPr>
          <w:sz w:val="22"/>
          <w:szCs w:val="22"/>
        </w:rPr>
        <w:t>siliului din 12 februarie 2021.</w:t>
      </w:r>
    </w:p>
    <w:p w14:paraId="38BB3951" w14:textId="38DEA062" w:rsidR="00CC3C64" w:rsidRDefault="00CC3C64" w:rsidP="00CC3C64">
      <w:pPr>
        <w:spacing w:before="40" w:after="40"/>
        <w:jc w:val="both"/>
        <w:rPr>
          <w:sz w:val="22"/>
          <w:szCs w:val="22"/>
        </w:rPr>
      </w:pPr>
      <w:r w:rsidRPr="00F964A6">
        <w:rPr>
          <w:sz w:val="22"/>
          <w:szCs w:val="22"/>
        </w:rPr>
        <w:t xml:space="preserve">Rapoartele de progres transmise de către beneficiari vor conține informații privind stadiul implementării proiectului, modul de desfășurare a activităților prevăzute în cererea de finanțare, atestarea modul de respectarea al principiului de a nu prejudicia în mod semnificativ obiectivele de mediu în înțelesul articolului 17 din Regulamentul (UE) 2020/852 (principiul de «a nu prejudicia în mod semnificativ»), conform declarațiilor atașate la cererea de finanțare. </w:t>
      </w:r>
    </w:p>
    <w:p w14:paraId="367754C2" w14:textId="77777777" w:rsidR="00CC3C64" w:rsidRPr="00F964A6" w:rsidRDefault="00CC3C64" w:rsidP="00CC3C64">
      <w:pPr>
        <w:spacing w:before="40" w:after="40"/>
        <w:jc w:val="both"/>
        <w:rPr>
          <w:sz w:val="22"/>
          <w:szCs w:val="22"/>
        </w:rPr>
      </w:pPr>
    </w:p>
    <w:p w14:paraId="0B09E11D" w14:textId="77777777" w:rsidR="00CC3C64" w:rsidRPr="00F964A6" w:rsidRDefault="00CC3C64" w:rsidP="00CC3C64">
      <w:pPr>
        <w:spacing w:before="40" w:after="40"/>
        <w:jc w:val="both"/>
        <w:rPr>
          <w:sz w:val="22"/>
          <w:szCs w:val="22"/>
        </w:rPr>
      </w:pPr>
      <w:r w:rsidRPr="00F964A6">
        <w:rPr>
          <w:sz w:val="22"/>
          <w:szCs w:val="22"/>
        </w:rPr>
        <w:t>Raportul de durabilitate al beneficiarului este transmis la MIPE anual pe perioada post-implementare a proiectului, în termen de 10 zile lucrătoare de la depunerea bilanțului la organele de administrare fiscală, începând cu anul următor finalizării proiectului.</w:t>
      </w:r>
    </w:p>
    <w:p w14:paraId="0192AB13" w14:textId="4EA2D5B7" w:rsidR="00CC3C64" w:rsidRPr="00F964A6" w:rsidRDefault="00CC3C64" w:rsidP="00CC3C64">
      <w:pPr>
        <w:spacing w:before="40" w:after="40"/>
        <w:jc w:val="both"/>
        <w:rPr>
          <w:sz w:val="22"/>
          <w:szCs w:val="22"/>
        </w:rPr>
      </w:pPr>
      <w:r w:rsidRPr="00F964A6">
        <w:rPr>
          <w:sz w:val="22"/>
          <w:szCs w:val="22"/>
        </w:rPr>
        <w:t>Raportul de durabilitate va prezenta situația investitei și atingerea indicatorilor, precum și sustenabilitatea proiectului.</w:t>
      </w:r>
    </w:p>
    <w:p w14:paraId="72B9B8CA" w14:textId="77777777" w:rsidR="00CC3C64" w:rsidRPr="00F964A6" w:rsidRDefault="00CC3C64" w:rsidP="00CC3C64">
      <w:pPr>
        <w:spacing w:before="40" w:after="40"/>
        <w:jc w:val="both"/>
        <w:rPr>
          <w:sz w:val="22"/>
          <w:szCs w:val="22"/>
        </w:rPr>
      </w:pPr>
      <w:r w:rsidRPr="00F964A6">
        <w:rPr>
          <w:sz w:val="22"/>
          <w:szCs w:val="22"/>
        </w:rPr>
        <w:t>Rapoartele de durabilitate vor conține cel puțin următoarele tipuri de date și informații privind:</w:t>
      </w:r>
    </w:p>
    <w:p w14:paraId="59F302C3" w14:textId="77777777" w:rsidR="00CC3C64" w:rsidRPr="00F964A6" w:rsidRDefault="00CC3C64" w:rsidP="00CC3C64">
      <w:pPr>
        <w:spacing w:before="40" w:after="40"/>
        <w:jc w:val="both"/>
        <w:rPr>
          <w:sz w:val="22"/>
          <w:szCs w:val="22"/>
        </w:rPr>
      </w:pPr>
      <w:r w:rsidRPr="00F964A6">
        <w:rPr>
          <w:sz w:val="22"/>
          <w:szCs w:val="22"/>
        </w:rPr>
        <w:t>•</w:t>
      </w:r>
      <w:r w:rsidRPr="00F964A6">
        <w:rPr>
          <w:sz w:val="22"/>
          <w:szCs w:val="22"/>
        </w:rPr>
        <w:tab/>
        <w:t xml:space="preserve">modificări ale statutului și datelor de identificare a beneficiarului; </w:t>
      </w:r>
    </w:p>
    <w:p w14:paraId="5ABDCF13" w14:textId="0E938518" w:rsidR="00CC3C64" w:rsidRPr="00F964A6" w:rsidRDefault="00CC3C64" w:rsidP="00CC3C64">
      <w:pPr>
        <w:spacing w:before="40" w:after="40"/>
        <w:jc w:val="both"/>
        <w:rPr>
          <w:sz w:val="22"/>
          <w:szCs w:val="22"/>
        </w:rPr>
      </w:pPr>
      <w:r w:rsidRPr="00F964A6">
        <w:rPr>
          <w:sz w:val="22"/>
          <w:szCs w:val="22"/>
        </w:rPr>
        <w:t>•</w:t>
      </w:r>
      <w:r w:rsidRPr="00F964A6">
        <w:rPr>
          <w:sz w:val="22"/>
          <w:szCs w:val="22"/>
        </w:rPr>
        <w:tab/>
        <w:t>modul și locul de utilizare a echipamentelor și bunurilor achiziționate în cadrul proiectului;</w:t>
      </w:r>
    </w:p>
    <w:p w14:paraId="53AECA92" w14:textId="228D21A8" w:rsidR="00CC3C64" w:rsidRDefault="00CC3C64" w:rsidP="00CC3C64">
      <w:pPr>
        <w:spacing w:before="40" w:after="40"/>
        <w:jc w:val="both"/>
        <w:rPr>
          <w:sz w:val="22"/>
          <w:szCs w:val="22"/>
        </w:rPr>
      </w:pPr>
      <w:r w:rsidRPr="00F964A6">
        <w:rPr>
          <w:sz w:val="22"/>
          <w:szCs w:val="22"/>
        </w:rPr>
        <w:t>•</w:t>
      </w:r>
      <w:r w:rsidRPr="00F964A6">
        <w:rPr>
          <w:sz w:val="22"/>
          <w:szCs w:val="22"/>
        </w:rPr>
        <w:tab/>
        <w:t>modul de respectare</w:t>
      </w:r>
      <w:r w:rsidR="00D06256">
        <w:rPr>
          <w:sz w:val="22"/>
          <w:szCs w:val="22"/>
        </w:rPr>
        <w:t xml:space="preserve"> a</w:t>
      </w:r>
      <w:r w:rsidRPr="00F964A6">
        <w:rPr>
          <w:sz w:val="22"/>
          <w:szCs w:val="22"/>
        </w:rPr>
        <w:t xml:space="preserve"> principiului de a nu prejudicia în mod semnificativ obiectivele de mediu în înțelesul articolului 17 din Regulamentul (UE) 2020/852 (principiul de «a nu prejudicia în mod semnificativ»).</w:t>
      </w:r>
    </w:p>
    <w:p w14:paraId="55FF8DB1" w14:textId="265245D7" w:rsidR="007811E8" w:rsidRPr="00F964A6" w:rsidRDefault="007811E8" w:rsidP="007811E8">
      <w:pPr>
        <w:spacing w:before="40" w:after="40"/>
        <w:jc w:val="both"/>
        <w:rPr>
          <w:sz w:val="22"/>
          <w:szCs w:val="22"/>
        </w:rPr>
      </w:pPr>
      <w:r w:rsidRPr="00F964A6">
        <w:rPr>
          <w:color w:val="000000"/>
          <w:sz w:val="22"/>
          <w:szCs w:val="22"/>
        </w:rPr>
        <w:t>Beneficiarul</w:t>
      </w:r>
      <w:r w:rsidRPr="007811E8">
        <w:rPr>
          <w:sz w:val="22"/>
          <w:szCs w:val="22"/>
        </w:rPr>
        <w:t xml:space="preserve"> </w:t>
      </w:r>
      <w:r>
        <w:rPr>
          <w:sz w:val="22"/>
          <w:szCs w:val="22"/>
        </w:rPr>
        <w:t>are obli</w:t>
      </w:r>
      <w:r w:rsidRPr="007811E8">
        <w:rPr>
          <w:sz w:val="22"/>
          <w:szCs w:val="22"/>
        </w:rPr>
        <w:t>de a permite desfășurarea acțiunilor de monitorizare și control ale CN-MIPE, respectiv CR/I în cadrul proiectelor acceptate la finanțare (inclusiv acces pe șantiere în cazul investițiilor în infrastructură), precum și obligația acestora să pună la dispoziția echipelor de monitorizare și control toate documentele solicitate de aceștia</w:t>
      </w:r>
    </w:p>
    <w:p w14:paraId="1B50FA48" w14:textId="77777777" w:rsidR="007811E8" w:rsidRPr="00F964A6" w:rsidRDefault="007811E8" w:rsidP="00CC3C64">
      <w:pPr>
        <w:spacing w:before="40" w:after="40"/>
        <w:jc w:val="both"/>
        <w:rPr>
          <w:sz w:val="22"/>
          <w:szCs w:val="22"/>
        </w:rPr>
      </w:pPr>
    </w:p>
    <w:p w14:paraId="6D00E38A" w14:textId="77777777" w:rsidR="00A36A92" w:rsidRPr="00F964A6" w:rsidRDefault="00A36A92">
      <w:pPr>
        <w:spacing w:before="0" w:after="0" w:line="259" w:lineRule="auto"/>
        <w:jc w:val="both"/>
        <w:rPr>
          <w:color w:val="7030A0"/>
          <w:sz w:val="22"/>
          <w:szCs w:val="22"/>
        </w:rPr>
      </w:pPr>
      <w:bookmarkStart w:id="81" w:name="_3fwokq0" w:colFirst="0" w:colLast="0"/>
      <w:bookmarkEnd w:id="81"/>
    </w:p>
    <w:p w14:paraId="5626124D" w14:textId="2B459D35" w:rsidR="00A36A92" w:rsidRPr="00F964A6" w:rsidRDefault="009F273A" w:rsidP="00D06256">
      <w:pPr>
        <w:pStyle w:val="Heading1"/>
        <w:spacing w:after="0"/>
        <w:rPr>
          <w:sz w:val="22"/>
          <w:szCs w:val="22"/>
        </w:rPr>
      </w:pPr>
      <w:bookmarkStart w:id="82" w:name="_Toc126928031"/>
      <w:r w:rsidRPr="00B765F0">
        <w:rPr>
          <w:sz w:val="22"/>
          <w:szCs w:val="22"/>
          <w:highlight w:val="lightGray"/>
          <w:shd w:val="clear" w:color="auto" w:fill="C6D9F1"/>
        </w:rPr>
        <w:t>9. MĂSURI DE INFORMARE ȘI COMUNICARE</w:t>
      </w:r>
      <w:bookmarkEnd w:id="82"/>
      <w:r w:rsidRPr="00F964A6">
        <w:rPr>
          <w:sz w:val="22"/>
          <w:szCs w:val="22"/>
          <w:shd w:val="clear" w:color="auto" w:fill="C6D9F1"/>
        </w:rPr>
        <w:t xml:space="preserve"> </w:t>
      </w:r>
    </w:p>
    <w:p w14:paraId="11AA643D" w14:textId="77777777" w:rsidR="00D06256" w:rsidRDefault="00D06256">
      <w:pPr>
        <w:spacing w:before="0" w:after="0" w:line="259" w:lineRule="auto"/>
        <w:jc w:val="both"/>
        <w:rPr>
          <w:sz w:val="22"/>
          <w:szCs w:val="22"/>
        </w:rPr>
      </w:pPr>
    </w:p>
    <w:p w14:paraId="3C68C6AE" w14:textId="6F6BB277" w:rsidR="00A571FE" w:rsidRPr="00F964A6" w:rsidRDefault="009F273A">
      <w:pPr>
        <w:spacing w:before="0" w:after="0" w:line="259" w:lineRule="auto"/>
        <w:jc w:val="both"/>
        <w:rPr>
          <w:sz w:val="22"/>
          <w:szCs w:val="22"/>
        </w:rPr>
      </w:pPr>
      <w:r w:rsidRPr="00F964A6">
        <w:rPr>
          <w:sz w:val="22"/>
          <w:szCs w:val="22"/>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16" w:history="1">
        <w:r w:rsidR="00A571FE" w:rsidRPr="00F964A6">
          <w:rPr>
            <w:rStyle w:val="Hyperlink"/>
            <w:sz w:val="22"/>
            <w:szCs w:val="22"/>
          </w:rPr>
          <w:t>https://mfe.gov.ro/mipe-publica-manualul-de-identitate-vizuala-pentru-planul-national-de-redresare-si-rezilienta/</w:t>
        </w:r>
      </w:hyperlink>
      <w:r w:rsidR="00A571FE" w:rsidRPr="00F964A6">
        <w:rPr>
          <w:sz w:val="22"/>
          <w:szCs w:val="22"/>
        </w:rPr>
        <w:t xml:space="preserve"> </w:t>
      </w:r>
    </w:p>
    <w:p w14:paraId="42A82B0A" w14:textId="77777777" w:rsidR="00A36A92" w:rsidRPr="00F964A6" w:rsidRDefault="00A36A92">
      <w:pPr>
        <w:spacing w:before="0" w:after="0" w:line="259" w:lineRule="auto"/>
        <w:jc w:val="both"/>
        <w:rPr>
          <w:sz w:val="22"/>
          <w:szCs w:val="22"/>
        </w:rPr>
      </w:pPr>
    </w:p>
    <w:p w14:paraId="4887FCAB" w14:textId="77777777" w:rsidR="00A36A92" w:rsidRPr="00F964A6" w:rsidRDefault="009F273A">
      <w:pPr>
        <w:spacing w:before="0" w:after="0" w:line="259" w:lineRule="auto"/>
        <w:jc w:val="both"/>
        <w:rPr>
          <w:sz w:val="22"/>
          <w:szCs w:val="22"/>
        </w:rPr>
      </w:pPr>
      <w:r w:rsidRPr="00F964A6">
        <w:rPr>
          <w:sz w:val="22"/>
          <w:szCs w:val="22"/>
        </w:rPr>
        <w:t>Acceptarea finanțării conduce la acceptarea de către Beneficiar/Structura de implementare a utilizării, pentru toate materialele de informare și comunicare a prevederilor Manualului de identitate vizuală a PNRR. Beneficiarii sunt responsabili pentru informarea publicului despre proiectul derulat, cu finanțare din PNRR.</w:t>
      </w:r>
    </w:p>
    <w:p w14:paraId="23F50463" w14:textId="77777777" w:rsidR="00A36A92" w:rsidRPr="00F964A6" w:rsidRDefault="00A36A92">
      <w:pPr>
        <w:spacing w:before="0" w:after="0" w:line="259" w:lineRule="auto"/>
        <w:jc w:val="both"/>
        <w:rPr>
          <w:sz w:val="22"/>
          <w:szCs w:val="22"/>
        </w:rPr>
      </w:pPr>
    </w:p>
    <w:p w14:paraId="09B622C2" w14:textId="38583EF7" w:rsidR="00A36A92" w:rsidRPr="00F964A6" w:rsidRDefault="009F273A">
      <w:pPr>
        <w:spacing w:before="0" w:after="0" w:line="259" w:lineRule="auto"/>
        <w:jc w:val="both"/>
        <w:rPr>
          <w:sz w:val="22"/>
          <w:szCs w:val="22"/>
        </w:rPr>
      </w:pPr>
      <w:r w:rsidRPr="00F964A6">
        <w:rPr>
          <w:sz w:val="22"/>
          <w:szCs w:val="22"/>
        </w:rPr>
        <w:lastRenderedPageBreak/>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2C745E67" w14:textId="77777777" w:rsidR="005E6406" w:rsidRPr="00F964A6" w:rsidRDefault="005E6406">
      <w:pPr>
        <w:spacing w:before="0" w:after="0" w:line="259" w:lineRule="auto"/>
        <w:jc w:val="both"/>
        <w:rPr>
          <w:sz w:val="22"/>
          <w:szCs w:val="22"/>
        </w:rPr>
      </w:pPr>
    </w:p>
    <w:p w14:paraId="2B602952" w14:textId="0C0A1E28" w:rsidR="00A36A92" w:rsidRPr="00F964A6" w:rsidRDefault="009F273A" w:rsidP="00E33833">
      <w:pPr>
        <w:pStyle w:val="Heading1"/>
        <w:spacing w:after="0"/>
        <w:rPr>
          <w:sz w:val="22"/>
          <w:szCs w:val="22"/>
          <w:shd w:val="clear" w:color="auto" w:fill="C6D9F1"/>
        </w:rPr>
      </w:pPr>
      <w:bookmarkStart w:id="83" w:name="_Toc126928032"/>
      <w:r w:rsidRPr="007825AC">
        <w:rPr>
          <w:sz w:val="22"/>
          <w:szCs w:val="22"/>
          <w:highlight w:val="lightGray"/>
          <w:shd w:val="clear" w:color="auto" w:fill="C6D9F1"/>
        </w:rPr>
        <w:t>10. MODIFICAREA GHIDULUI SPECIFIC</w:t>
      </w:r>
      <w:bookmarkEnd w:id="83"/>
    </w:p>
    <w:p w14:paraId="28F77B0B" w14:textId="77777777" w:rsidR="00E33833" w:rsidRDefault="00E33833">
      <w:pPr>
        <w:spacing w:before="0" w:after="0" w:line="259" w:lineRule="auto"/>
        <w:jc w:val="both"/>
        <w:rPr>
          <w:sz w:val="22"/>
          <w:szCs w:val="22"/>
        </w:rPr>
      </w:pPr>
    </w:p>
    <w:p w14:paraId="2A63A4B7" w14:textId="501AA34C" w:rsidR="00997F91" w:rsidRPr="00F964A6" w:rsidRDefault="009F273A">
      <w:pPr>
        <w:spacing w:before="0" w:after="0" w:line="259" w:lineRule="auto"/>
        <w:jc w:val="both"/>
        <w:rPr>
          <w:sz w:val="22"/>
          <w:szCs w:val="22"/>
        </w:rPr>
      </w:pPr>
      <w:r w:rsidRPr="00F964A6">
        <w:rPr>
          <w:sz w:val="22"/>
          <w:szCs w:val="22"/>
        </w:rPr>
        <w:t xml:space="preserve">Se pot emite ordine de modificare a prevederilor prezentului ghid pentru actualizarea cu eventuale modificări legislative aplicabile sau pentru </w:t>
      </w:r>
      <w:r w:rsidR="00727AC5" w:rsidRPr="00F964A6">
        <w:rPr>
          <w:sz w:val="22"/>
          <w:szCs w:val="22"/>
        </w:rPr>
        <w:t>o</w:t>
      </w:r>
      <w:r w:rsidR="00112646" w:rsidRPr="00F964A6">
        <w:rPr>
          <w:sz w:val="22"/>
          <w:szCs w:val="22"/>
        </w:rPr>
        <w:t>p</w:t>
      </w:r>
      <w:r w:rsidR="00727AC5" w:rsidRPr="00F964A6">
        <w:rPr>
          <w:sz w:val="22"/>
          <w:szCs w:val="22"/>
        </w:rPr>
        <w:t>timizarea efectelor raporturilor juridice ce le guverneaza</w:t>
      </w:r>
      <w:r w:rsidRPr="00F964A6">
        <w:rPr>
          <w:sz w:val="22"/>
          <w:szCs w:val="22"/>
        </w:rPr>
        <w:t xml:space="preserve"> </w:t>
      </w:r>
      <w:r w:rsidR="00727AC5" w:rsidRPr="00F964A6">
        <w:rPr>
          <w:sz w:val="22"/>
          <w:szCs w:val="22"/>
        </w:rPr>
        <w:t>cu respectarea</w:t>
      </w:r>
      <w:r w:rsidRPr="00F964A6">
        <w:rPr>
          <w:sz w:val="22"/>
          <w:szCs w:val="22"/>
        </w:rPr>
        <w:t xml:space="preserve"> principiului tratamentului nediscriminatoriu al tuturor solicitanților de finanțare. Ministerul Investițiilor și Proiectelor Europene va emite instrucțiuni în aplicarea prevederilor prezentului ghid. Pentru asigurarea principiului transparenței Ministerul Investițiilor și Proiectelor Europene  va publica ordinele de modificare a prezentului ghid pe pagina de internet a autorității.</w:t>
      </w:r>
    </w:p>
    <w:p w14:paraId="7EC9CCED" w14:textId="77777777" w:rsidR="005E6406" w:rsidRPr="00F964A6" w:rsidRDefault="005E6406">
      <w:pPr>
        <w:spacing w:before="0" w:after="0" w:line="259" w:lineRule="auto"/>
        <w:jc w:val="both"/>
        <w:rPr>
          <w:sz w:val="22"/>
          <w:szCs w:val="22"/>
        </w:rPr>
      </w:pPr>
    </w:p>
    <w:p w14:paraId="4BB2BA06" w14:textId="38A79D46" w:rsidR="00997F91" w:rsidRPr="007825AC" w:rsidRDefault="00997F91" w:rsidP="00E33833">
      <w:pPr>
        <w:pStyle w:val="Heading1"/>
        <w:spacing w:after="0"/>
        <w:rPr>
          <w:sz w:val="22"/>
          <w:szCs w:val="22"/>
          <w:shd w:val="clear" w:color="auto" w:fill="C6D9F1"/>
        </w:rPr>
      </w:pPr>
      <w:bookmarkStart w:id="84" w:name="_Toc126928033"/>
      <w:r w:rsidRPr="007825AC">
        <w:rPr>
          <w:sz w:val="22"/>
          <w:szCs w:val="22"/>
          <w:highlight w:val="lightGray"/>
          <w:shd w:val="clear" w:color="auto" w:fill="C6D9F1"/>
        </w:rPr>
        <w:t>11. TRANSPARENȚĂ</w:t>
      </w:r>
      <w:bookmarkEnd w:id="84"/>
    </w:p>
    <w:p w14:paraId="2297FAEF" w14:textId="77777777" w:rsidR="00E33833" w:rsidRDefault="00E33833" w:rsidP="00997F91">
      <w:pPr>
        <w:pStyle w:val="Style15"/>
        <w:tabs>
          <w:tab w:val="left" w:pos="727"/>
        </w:tabs>
        <w:spacing w:before="7"/>
        <w:ind w:left="426" w:hanging="426"/>
        <w:rPr>
          <w:rFonts w:ascii="Trebuchet MS" w:hAnsi="Trebuchet MS"/>
          <w:color w:val="000000"/>
          <w:sz w:val="22"/>
          <w:szCs w:val="22"/>
        </w:rPr>
      </w:pPr>
    </w:p>
    <w:p w14:paraId="22976534" w14:textId="646F72E7" w:rsidR="00997F91" w:rsidRPr="00F964A6" w:rsidRDefault="00997F91" w:rsidP="00997F91">
      <w:pPr>
        <w:pStyle w:val="Style15"/>
        <w:tabs>
          <w:tab w:val="left" w:pos="727"/>
        </w:tabs>
        <w:spacing w:before="7"/>
        <w:ind w:left="426" w:hanging="426"/>
        <w:rPr>
          <w:rFonts w:ascii="Trebuchet MS" w:hAnsi="Trebuchet MS"/>
          <w:color w:val="000000"/>
          <w:sz w:val="22"/>
          <w:szCs w:val="22"/>
        </w:rPr>
      </w:pPr>
      <w:r w:rsidRPr="00F964A6">
        <w:rPr>
          <w:rFonts w:ascii="Trebuchet MS" w:hAnsi="Trebuchet MS"/>
          <w:color w:val="000000"/>
          <w:sz w:val="22"/>
          <w:szCs w:val="22"/>
        </w:rPr>
        <w:t xml:space="preserve">(1)  </w:t>
      </w:r>
      <w:r w:rsidRPr="00F964A6">
        <w:rPr>
          <w:rFonts w:ascii="Trebuchet MS" w:hAnsi="Trebuchet MS"/>
          <w:sz w:val="22"/>
          <w:szCs w:val="22"/>
        </w:rPr>
        <w:t xml:space="preserve">Contractul de </w:t>
      </w:r>
      <w:r w:rsidRPr="00F964A6">
        <w:rPr>
          <w:rFonts w:ascii="Trebuchet MS" w:hAnsi="Trebuchet MS"/>
          <w:color w:val="000000"/>
          <w:sz w:val="22"/>
          <w:szCs w:val="22"/>
        </w:rPr>
        <w:t xml:space="preserve">finanţare, inclusiv anexele sale, precum şi informaţiile şi documentele vizând executarea acestora </w:t>
      </w:r>
      <w:r w:rsidRPr="00F964A6">
        <w:rPr>
          <w:rFonts w:ascii="Trebuchet MS" w:hAnsi="Trebuchet MS"/>
          <w:sz w:val="22"/>
          <w:szCs w:val="22"/>
        </w:rPr>
        <w:t xml:space="preserve">constituie </w:t>
      </w:r>
      <w:r w:rsidRPr="00F964A6">
        <w:rPr>
          <w:rFonts w:ascii="Trebuchet MS" w:hAnsi="Trebuchet MS"/>
          <w:color w:val="000000"/>
          <w:sz w:val="22"/>
          <w:szCs w:val="22"/>
        </w:rPr>
        <w:t xml:space="preserve">informaţii de interes public în condiţiile prevederilor Legii nr. 544 /2001 privind liberul acces la informaţiile de </w:t>
      </w:r>
      <w:r w:rsidRPr="00F964A6">
        <w:rPr>
          <w:rFonts w:ascii="Trebuchet MS" w:hAnsi="Trebuchet MS"/>
          <w:sz w:val="22"/>
          <w:szCs w:val="22"/>
        </w:rPr>
        <w:t xml:space="preserve">interes public, cu modificările </w:t>
      </w:r>
      <w:r w:rsidRPr="00F964A6">
        <w:rPr>
          <w:rFonts w:ascii="Trebuchet MS" w:hAnsi="Trebuchet MS"/>
          <w:color w:val="000000"/>
          <w:sz w:val="22"/>
          <w:szCs w:val="22"/>
        </w:rPr>
        <w:t>şi c</w:t>
      </w:r>
      <w:r w:rsidRPr="00F964A6">
        <w:rPr>
          <w:rFonts w:ascii="Trebuchet MS" w:hAnsi="Trebuchet MS"/>
          <w:sz w:val="22"/>
          <w:szCs w:val="22"/>
        </w:rPr>
        <w:t xml:space="preserve">ompletările ulterioare, cu respectarea </w:t>
      </w:r>
      <w:r w:rsidRPr="00F964A6">
        <w:rPr>
          <w:rFonts w:ascii="Trebuchet MS" w:hAnsi="Trebuchet MS"/>
          <w:color w:val="000000"/>
          <w:sz w:val="22"/>
          <w:szCs w:val="22"/>
        </w:rPr>
        <w:t>excepţiilor prevăzute de aceasta şi a celor stabilite prin contract.</w:t>
      </w:r>
      <w:r w:rsidRPr="00F964A6">
        <w:rPr>
          <w:rFonts w:ascii="Trebuchet MS" w:hAnsi="Trebuchet MS"/>
          <w:color w:val="000000"/>
          <w:sz w:val="22"/>
          <w:szCs w:val="22"/>
        </w:rPr>
        <w:tab/>
      </w:r>
      <w:r w:rsidRPr="00F964A6">
        <w:rPr>
          <w:rFonts w:ascii="Trebuchet MS" w:hAnsi="Trebuchet MS"/>
          <w:color w:val="000000"/>
          <w:sz w:val="22"/>
          <w:szCs w:val="22"/>
        </w:rPr>
        <w:tab/>
      </w:r>
    </w:p>
    <w:p w14:paraId="25123A62" w14:textId="144A793B" w:rsidR="00997F91" w:rsidRPr="00F964A6" w:rsidRDefault="00997F91" w:rsidP="00997F91">
      <w:pPr>
        <w:pStyle w:val="Style15"/>
        <w:tabs>
          <w:tab w:val="left" w:pos="727"/>
        </w:tabs>
        <w:spacing w:before="7"/>
        <w:ind w:left="426" w:hanging="426"/>
        <w:rPr>
          <w:rFonts w:ascii="Trebuchet MS" w:hAnsi="Trebuchet MS"/>
          <w:color w:val="000000"/>
          <w:sz w:val="22"/>
          <w:szCs w:val="22"/>
        </w:rPr>
      </w:pPr>
      <w:r w:rsidRPr="00F964A6">
        <w:rPr>
          <w:rFonts w:ascii="Trebuchet MS" w:hAnsi="Trebuchet MS"/>
          <w:color w:val="000000"/>
          <w:sz w:val="22"/>
          <w:szCs w:val="22"/>
        </w:rPr>
        <w:t>(2) Următoarele elemente, asa cum rezultă acestea din contractul de finanţare şi anexele acestuia, nu pot avea caracter confidenţial:</w:t>
      </w:r>
      <w:r w:rsidRPr="00F964A6">
        <w:rPr>
          <w:rFonts w:ascii="Trebuchet MS" w:hAnsi="Trebuchet MS"/>
          <w:color w:val="000000"/>
          <w:sz w:val="22"/>
          <w:szCs w:val="22"/>
        </w:rPr>
        <w:tab/>
      </w:r>
      <w:r w:rsidRPr="00F964A6">
        <w:rPr>
          <w:rFonts w:ascii="Trebuchet MS" w:hAnsi="Trebuchet MS"/>
          <w:color w:val="000000"/>
          <w:sz w:val="22"/>
          <w:szCs w:val="22"/>
        </w:rPr>
        <w:tab/>
      </w:r>
    </w:p>
    <w:p w14:paraId="475687CF" w14:textId="75C2EEE7" w:rsidR="00997F91" w:rsidRPr="00F964A6" w:rsidRDefault="00997F91" w:rsidP="00997F91">
      <w:pPr>
        <w:pStyle w:val="Style15"/>
        <w:tabs>
          <w:tab w:val="left" w:pos="1094"/>
        </w:tabs>
        <w:spacing w:before="7"/>
        <w:ind w:left="1134" w:hanging="426"/>
        <w:rPr>
          <w:rFonts w:ascii="Trebuchet MS" w:hAnsi="Trebuchet MS"/>
          <w:color w:val="000000"/>
          <w:sz w:val="22"/>
          <w:szCs w:val="22"/>
        </w:rPr>
      </w:pPr>
      <w:r w:rsidRPr="00F964A6">
        <w:rPr>
          <w:rFonts w:ascii="Trebuchet MS" w:hAnsi="Trebuchet MS"/>
          <w:color w:val="000000"/>
          <w:sz w:val="22"/>
          <w:szCs w:val="22"/>
        </w:rPr>
        <w:t xml:space="preserve">      (a) denumirea proiectului, denumirea completă a beneficiarului şi, dacă aceştia există, a partenerilor, data de începere şi cea de finalizare ale proiectului, date de contact - minimum o adresă de email şi număr de telefon ; locul de implementare a proiectului - localitate, judeţ, regiune şi, dacă proiectul include activităţi care se adresează publicului, adresa exactă şi datele de contact pentru spaţiile dedicate acestor activităţi în cadrul proiectului;</w:t>
      </w:r>
    </w:p>
    <w:p w14:paraId="5DA4F19B" w14:textId="77777777"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1BD5A63F" w14:textId="525405CF"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(c)dimensiunea şi caracteristicile beneficiarilor proiectului;</w:t>
      </w:r>
    </w:p>
    <w:p w14:paraId="6E5777AE" w14:textId="70740318"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(d) informaţii privind resursel</w:t>
      </w:r>
      <w:r w:rsidR="005E048A">
        <w:rPr>
          <w:rFonts w:ascii="Trebuchet MS" w:hAnsi="Trebuchet MS"/>
          <w:color w:val="000000"/>
          <w:sz w:val="22"/>
          <w:szCs w:val="22"/>
        </w:rPr>
        <w:t>e umane din cadrul proiectului:</w:t>
      </w:r>
      <w:r w:rsidRPr="00F964A6">
        <w:rPr>
          <w:rFonts w:ascii="Trebuchet MS" w:hAnsi="Trebuchet MS"/>
          <w:color w:val="000000"/>
          <w:sz w:val="22"/>
          <w:szCs w:val="22"/>
        </w:rPr>
        <w:t xml:space="preserve"> denumirea postului, timpul de lucru;</w:t>
      </w:r>
    </w:p>
    <w:p w14:paraId="2C974247" w14:textId="07E10E97"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(e)rezultatele estimate şi cele realizate ale proiectului, atât cele corespunz</w:t>
      </w:r>
      <w:r w:rsidR="005E048A">
        <w:rPr>
          <w:rFonts w:ascii="Trebuchet MS" w:hAnsi="Trebuchet MS"/>
          <w:color w:val="000000"/>
          <w:sz w:val="22"/>
          <w:szCs w:val="22"/>
        </w:rPr>
        <w:t>ă</w:t>
      </w:r>
      <w:r w:rsidRPr="00F964A6">
        <w:rPr>
          <w:rFonts w:ascii="Trebuchet MS" w:hAnsi="Trebuchet MS"/>
          <w:color w:val="000000"/>
          <w:sz w:val="22"/>
          <w:szCs w:val="22"/>
        </w:rPr>
        <w:t>toare obiectivelor, cât şi cele corespunzătoare activităţilor, cu referire la indicatorii stabiliţi;</w:t>
      </w:r>
    </w:p>
    <w:p w14:paraId="41D65F35" w14:textId="77777777"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(f)denumirea furnizorilor de produse, prestatorilor de servicii contractaţi în cadrul proiectului, precum şi obiectul contractului, valoarea acestuia şi plăţile efectuate;</w:t>
      </w:r>
    </w:p>
    <w:p w14:paraId="580F3DAF" w14:textId="3DD07634"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(g) elemente de sustenabilitate a rezultatelor proiectului respectiv de durabilitate a investiţiilor în </w:t>
      </w:r>
      <w:r w:rsidR="00876EDF" w:rsidRPr="00F964A6">
        <w:rPr>
          <w:rFonts w:ascii="Trebuchet MS" w:hAnsi="Trebuchet MS"/>
          <w:color w:val="000000"/>
          <w:sz w:val="22"/>
          <w:szCs w:val="22"/>
        </w:rPr>
        <w:t>digitalizarea IMM-urilor.</w:t>
      </w:r>
      <w:r w:rsidRPr="00F964A6">
        <w:rPr>
          <w:rFonts w:ascii="Trebuchet MS" w:hAnsi="Trebuchet MS"/>
          <w:color w:val="000000"/>
          <w:sz w:val="22"/>
          <w:szCs w:val="22"/>
        </w:rPr>
        <w:t xml:space="preserve"> </w:t>
      </w:r>
    </w:p>
    <w:p w14:paraId="01537758" w14:textId="7A162542" w:rsidR="00DD4FE1" w:rsidRPr="00F964A6" w:rsidRDefault="00DD4FE1" w:rsidP="00997F91">
      <w:pPr>
        <w:pStyle w:val="Style15"/>
        <w:tabs>
          <w:tab w:val="left" w:pos="1094"/>
        </w:tabs>
        <w:spacing w:before="7"/>
        <w:ind w:left="1094" w:hanging="367"/>
        <w:rPr>
          <w:rFonts w:ascii="Trebuchet MS" w:hAnsi="Trebuchet MS"/>
          <w:color w:val="000000"/>
          <w:sz w:val="22"/>
          <w:szCs w:val="22"/>
        </w:rPr>
      </w:pPr>
    </w:p>
    <w:p w14:paraId="2AE7BE78" w14:textId="74D0EE52" w:rsidR="00056EE5" w:rsidRPr="00F964A6" w:rsidRDefault="00DD4FE1" w:rsidP="009874BC">
      <w:pPr>
        <w:pStyle w:val="Style15"/>
        <w:numPr>
          <w:ilvl w:val="0"/>
          <w:numId w:val="17"/>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Ghidul s</w:t>
      </w:r>
      <w:r w:rsidR="00C2342D" w:rsidRPr="00F964A6">
        <w:rPr>
          <w:rFonts w:ascii="Trebuchet MS" w:hAnsi="Trebuchet MS"/>
          <w:color w:val="000000"/>
          <w:sz w:val="22"/>
          <w:szCs w:val="22"/>
        </w:rPr>
        <w:t>pecific</w:t>
      </w:r>
      <w:r w:rsidRPr="00F964A6">
        <w:rPr>
          <w:rFonts w:ascii="Trebuchet MS" w:hAnsi="Trebuchet MS"/>
          <w:color w:val="000000"/>
          <w:sz w:val="22"/>
          <w:szCs w:val="22"/>
        </w:rPr>
        <w:t xml:space="preserve"> a fost publicat în consultare publică în data de 04.10.2022, până la data 18.11.2022</w:t>
      </w:r>
      <w:r w:rsidR="00C2342D" w:rsidRPr="00F964A6">
        <w:rPr>
          <w:rFonts w:ascii="Trebuchet MS" w:hAnsi="Trebuchet MS"/>
          <w:color w:val="000000"/>
          <w:sz w:val="22"/>
          <w:szCs w:val="22"/>
        </w:rPr>
        <w:t xml:space="preserve"> și include observațiile acceptate</w:t>
      </w:r>
      <w:r w:rsidRPr="00F964A6">
        <w:rPr>
          <w:rFonts w:ascii="Trebuchet MS" w:hAnsi="Trebuchet MS"/>
          <w:color w:val="000000"/>
          <w:sz w:val="22"/>
          <w:szCs w:val="22"/>
        </w:rPr>
        <w:t>.</w:t>
      </w:r>
      <w:r w:rsidR="00C2342D" w:rsidRPr="00F964A6">
        <w:rPr>
          <w:rFonts w:ascii="Trebuchet MS" w:hAnsi="Trebuchet MS"/>
          <w:color w:val="000000"/>
          <w:sz w:val="22"/>
          <w:szCs w:val="22"/>
        </w:rPr>
        <w:t xml:space="preserve"> </w:t>
      </w:r>
    </w:p>
    <w:p w14:paraId="0E53A89E" w14:textId="63532D3A" w:rsidR="005E6406" w:rsidRDefault="005E6406" w:rsidP="00E057DE">
      <w:pPr>
        <w:pStyle w:val="Style15"/>
        <w:tabs>
          <w:tab w:val="left" w:pos="1094"/>
        </w:tabs>
        <w:spacing w:before="7"/>
        <w:ind w:left="644" w:firstLine="0"/>
        <w:rPr>
          <w:rFonts w:ascii="Trebuchet MS" w:hAnsi="Trebuchet MS"/>
          <w:color w:val="000000"/>
          <w:sz w:val="22"/>
          <w:szCs w:val="22"/>
        </w:rPr>
      </w:pPr>
    </w:p>
    <w:p w14:paraId="08FAFC44" w14:textId="77777777" w:rsidR="00E33833" w:rsidRPr="00F964A6" w:rsidRDefault="00E33833" w:rsidP="00E057DE">
      <w:pPr>
        <w:pStyle w:val="Style15"/>
        <w:tabs>
          <w:tab w:val="left" w:pos="1094"/>
        </w:tabs>
        <w:spacing w:before="7"/>
        <w:ind w:left="644" w:firstLine="0"/>
        <w:rPr>
          <w:rFonts w:ascii="Trebuchet MS" w:hAnsi="Trebuchet MS"/>
          <w:color w:val="000000"/>
          <w:sz w:val="22"/>
          <w:szCs w:val="22"/>
        </w:rPr>
      </w:pPr>
    </w:p>
    <w:p w14:paraId="2EFBE5AA" w14:textId="624C3D5B" w:rsidR="00A36A92" w:rsidRPr="00F964A6" w:rsidRDefault="00997F91" w:rsidP="005E6406">
      <w:pPr>
        <w:pStyle w:val="Heading1"/>
        <w:rPr>
          <w:sz w:val="22"/>
          <w:szCs w:val="22"/>
        </w:rPr>
      </w:pPr>
      <w:bookmarkStart w:id="85" w:name="_1v1yuxt" w:colFirst="0" w:colLast="0"/>
      <w:bookmarkStart w:id="86" w:name="_Toc126928034"/>
      <w:bookmarkEnd w:id="85"/>
      <w:r w:rsidRPr="00F964A6">
        <w:rPr>
          <w:sz w:val="22"/>
          <w:szCs w:val="22"/>
        </w:rPr>
        <w:lastRenderedPageBreak/>
        <w:t>12</w:t>
      </w:r>
      <w:r w:rsidR="009F273A" w:rsidRPr="00F964A6">
        <w:rPr>
          <w:sz w:val="22"/>
          <w:szCs w:val="22"/>
        </w:rPr>
        <w:t>. ANEXE</w:t>
      </w:r>
      <w:bookmarkEnd w:id="86"/>
    </w:p>
    <w:tbl>
      <w:tblPr>
        <w:tblStyle w:val="a5"/>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A36A92" w:rsidRPr="00F964A6" w14:paraId="1C7CC6C4" w14:textId="77777777">
        <w:tc>
          <w:tcPr>
            <w:tcW w:w="1711" w:type="dxa"/>
            <w:shd w:val="clear" w:color="auto" w:fill="auto"/>
          </w:tcPr>
          <w:p w14:paraId="10A67A7C" w14:textId="3F45BF91" w:rsidR="00A36A92" w:rsidRPr="00F964A6" w:rsidRDefault="009F273A">
            <w:pPr>
              <w:spacing w:before="0" w:after="0"/>
              <w:rPr>
                <w:sz w:val="22"/>
                <w:szCs w:val="22"/>
              </w:rPr>
            </w:pPr>
            <w:r w:rsidRPr="00F964A6">
              <w:rPr>
                <w:sz w:val="22"/>
                <w:szCs w:val="22"/>
              </w:rPr>
              <w:t>Anexa 1</w:t>
            </w:r>
          </w:p>
        </w:tc>
        <w:tc>
          <w:tcPr>
            <w:tcW w:w="7099" w:type="dxa"/>
            <w:shd w:val="clear" w:color="auto" w:fill="auto"/>
          </w:tcPr>
          <w:p w14:paraId="5DB5A4B6" w14:textId="1046860E" w:rsidR="00A36A92" w:rsidRPr="00F964A6" w:rsidRDefault="00CD110C">
            <w:pPr>
              <w:spacing w:before="0" w:after="0"/>
              <w:rPr>
                <w:sz w:val="22"/>
                <w:szCs w:val="22"/>
              </w:rPr>
            </w:pPr>
            <w:r w:rsidRPr="00F964A6">
              <w:rPr>
                <w:sz w:val="22"/>
                <w:szCs w:val="22"/>
              </w:rPr>
              <w:t>C</w:t>
            </w:r>
            <w:r w:rsidR="00DF3492" w:rsidRPr="00F964A6">
              <w:rPr>
                <w:sz w:val="22"/>
                <w:szCs w:val="22"/>
              </w:rPr>
              <w:t>ererea de finanțare</w:t>
            </w:r>
          </w:p>
        </w:tc>
      </w:tr>
      <w:tr w:rsidR="00A36A92" w:rsidRPr="00F964A6" w14:paraId="5BF5CA47" w14:textId="77777777">
        <w:trPr>
          <w:trHeight w:val="357"/>
        </w:trPr>
        <w:tc>
          <w:tcPr>
            <w:tcW w:w="1711" w:type="dxa"/>
            <w:shd w:val="clear" w:color="auto" w:fill="auto"/>
          </w:tcPr>
          <w:p w14:paraId="79E20F36" w14:textId="77777777" w:rsidR="00A36A92" w:rsidRPr="00F964A6" w:rsidRDefault="009F273A">
            <w:pPr>
              <w:spacing w:before="0" w:after="0"/>
              <w:rPr>
                <w:sz w:val="22"/>
                <w:szCs w:val="22"/>
              </w:rPr>
            </w:pPr>
            <w:r w:rsidRPr="00F964A6">
              <w:rPr>
                <w:sz w:val="22"/>
                <w:szCs w:val="22"/>
              </w:rPr>
              <w:t xml:space="preserve">Anexa 2 </w:t>
            </w:r>
          </w:p>
        </w:tc>
        <w:tc>
          <w:tcPr>
            <w:tcW w:w="7099" w:type="dxa"/>
            <w:shd w:val="clear" w:color="auto" w:fill="auto"/>
          </w:tcPr>
          <w:p w14:paraId="706E8BCA" w14:textId="74233777" w:rsidR="00A36A92" w:rsidRPr="00F964A6" w:rsidRDefault="009F273A" w:rsidP="00DE5700">
            <w:pPr>
              <w:spacing w:before="0" w:after="0"/>
              <w:rPr>
                <w:sz w:val="22"/>
                <w:szCs w:val="22"/>
              </w:rPr>
            </w:pPr>
            <w:r w:rsidRPr="00F964A6">
              <w:rPr>
                <w:sz w:val="22"/>
                <w:szCs w:val="22"/>
              </w:rPr>
              <w:t>Grila de verificare a conformităţii administrative și eligibilității</w:t>
            </w:r>
            <w:r w:rsidR="00B9560F" w:rsidRPr="00F964A6">
              <w:rPr>
                <w:sz w:val="22"/>
                <w:szCs w:val="22"/>
              </w:rPr>
              <w:t xml:space="preserve"> (CAE)</w:t>
            </w:r>
            <w:r w:rsidRPr="00F964A6">
              <w:rPr>
                <w:sz w:val="22"/>
                <w:szCs w:val="22"/>
              </w:rPr>
              <w:t xml:space="preserve"> </w:t>
            </w:r>
          </w:p>
        </w:tc>
      </w:tr>
      <w:tr w:rsidR="00A36A92" w:rsidRPr="00F964A6" w14:paraId="1C1F7BFC" w14:textId="77777777">
        <w:trPr>
          <w:trHeight w:val="357"/>
        </w:trPr>
        <w:tc>
          <w:tcPr>
            <w:tcW w:w="1711" w:type="dxa"/>
            <w:shd w:val="clear" w:color="auto" w:fill="auto"/>
          </w:tcPr>
          <w:p w14:paraId="7F5DF668" w14:textId="77777777" w:rsidR="00A36A92" w:rsidRPr="00F964A6" w:rsidRDefault="009F273A">
            <w:pPr>
              <w:spacing w:before="0" w:after="0"/>
              <w:rPr>
                <w:sz w:val="22"/>
                <w:szCs w:val="22"/>
              </w:rPr>
            </w:pPr>
            <w:r w:rsidRPr="00F964A6">
              <w:rPr>
                <w:sz w:val="22"/>
                <w:szCs w:val="22"/>
              </w:rPr>
              <w:t>Anexa 3</w:t>
            </w:r>
          </w:p>
        </w:tc>
        <w:tc>
          <w:tcPr>
            <w:tcW w:w="7099" w:type="dxa"/>
            <w:shd w:val="clear" w:color="auto" w:fill="auto"/>
          </w:tcPr>
          <w:p w14:paraId="52C2F435" w14:textId="72632C4A" w:rsidR="00A36A92" w:rsidRPr="00F964A6" w:rsidRDefault="009F273A" w:rsidP="00DE5700">
            <w:pPr>
              <w:spacing w:before="0" w:after="0"/>
              <w:rPr>
                <w:sz w:val="22"/>
                <w:szCs w:val="22"/>
              </w:rPr>
            </w:pPr>
            <w:r w:rsidRPr="00F964A6">
              <w:rPr>
                <w:sz w:val="22"/>
                <w:szCs w:val="22"/>
              </w:rPr>
              <w:t xml:space="preserve">Grila de evaluare tehnică și financiară a propunerii de proiect (ETF) </w:t>
            </w:r>
          </w:p>
        </w:tc>
      </w:tr>
      <w:tr w:rsidR="00A36A92" w:rsidRPr="00F964A6" w14:paraId="59A30A05" w14:textId="77777777" w:rsidTr="00CD110C">
        <w:trPr>
          <w:trHeight w:val="569"/>
        </w:trPr>
        <w:tc>
          <w:tcPr>
            <w:tcW w:w="1711" w:type="dxa"/>
            <w:shd w:val="clear" w:color="auto" w:fill="auto"/>
          </w:tcPr>
          <w:p w14:paraId="7EE42725" w14:textId="77777777" w:rsidR="00A36A92" w:rsidRPr="00F964A6" w:rsidRDefault="009F273A">
            <w:pPr>
              <w:spacing w:before="0" w:after="0"/>
              <w:rPr>
                <w:sz w:val="22"/>
                <w:szCs w:val="22"/>
              </w:rPr>
            </w:pPr>
            <w:r w:rsidRPr="00F964A6">
              <w:rPr>
                <w:sz w:val="22"/>
                <w:szCs w:val="22"/>
              </w:rPr>
              <w:t>Anexa 4</w:t>
            </w:r>
          </w:p>
        </w:tc>
        <w:tc>
          <w:tcPr>
            <w:tcW w:w="7099" w:type="dxa"/>
            <w:shd w:val="clear" w:color="auto" w:fill="auto"/>
          </w:tcPr>
          <w:p w14:paraId="11BEA3EA" w14:textId="6801EA70" w:rsidR="00A36A92" w:rsidRPr="00F964A6" w:rsidRDefault="00897064" w:rsidP="00897064">
            <w:pPr>
              <w:spacing w:before="0" w:after="0"/>
              <w:rPr>
                <w:sz w:val="22"/>
                <w:szCs w:val="22"/>
              </w:rPr>
            </w:pPr>
            <w:r w:rsidRPr="00F964A6">
              <w:rPr>
                <w:sz w:val="22"/>
                <w:szCs w:val="22"/>
              </w:rPr>
              <w:t>Lista indicativă a codurilor CAEN aferente domeniilor de activitate considerate  prioritare la nivel național</w:t>
            </w:r>
          </w:p>
        </w:tc>
      </w:tr>
      <w:tr w:rsidR="00A36A92" w:rsidRPr="00F964A6" w14:paraId="01DDCC5D" w14:textId="77777777">
        <w:trPr>
          <w:trHeight w:val="277"/>
        </w:trPr>
        <w:tc>
          <w:tcPr>
            <w:tcW w:w="1711" w:type="dxa"/>
            <w:shd w:val="clear" w:color="auto" w:fill="auto"/>
          </w:tcPr>
          <w:p w14:paraId="5EC43CA1" w14:textId="77777777" w:rsidR="00A36A92" w:rsidRPr="00F964A6" w:rsidRDefault="009F273A">
            <w:pPr>
              <w:spacing w:before="0" w:after="0"/>
              <w:rPr>
                <w:sz w:val="22"/>
                <w:szCs w:val="22"/>
              </w:rPr>
            </w:pPr>
            <w:r w:rsidRPr="00F964A6">
              <w:rPr>
                <w:sz w:val="22"/>
                <w:szCs w:val="22"/>
              </w:rPr>
              <w:t>Anexa 5</w:t>
            </w:r>
          </w:p>
        </w:tc>
        <w:tc>
          <w:tcPr>
            <w:tcW w:w="7099" w:type="dxa"/>
            <w:shd w:val="clear" w:color="auto" w:fill="auto"/>
          </w:tcPr>
          <w:p w14:paraId="2956CC06" w14:textId="61A70286" w:rsidR="00A36A92" w:rsidRPr="00F964A6" w:rsidRDefault="00B9560F" w:rsidP="00DE5700">
            <w:pPr>
              <w:spacing w:before="0" w:after="0"/>
              <w:rPr>
                <w:sz w:val="22"/>
                <w:szCs w:val="22"/>
              </w:rPr>
            </w:pPr>
            <w:r w:rsidRPr="00F964A6">
              <w:rPr>
                <w:sz w:val="22"/>
                <w:szCs w:val="22"/>
              </w:rPr>
              <w:t>Soldul balanței comerțului internațional cu servicii în anul 2021</w:t>
            </w:r>
            <w:r w:rsidR="00B16382" w:rsidRPr="00F964A6">
              <w:rPr>
                <w:sz w:val="22"/>
                <w:szCs w:val="22"/>
              </w:rPr>
              <w:t xml:space="preserve"> </w:t>
            </w:r>
            <w:r w:rsidRPr="00F964A6">
              <w:rPr>
                <w:sz w:val="22"/>
                <w:szCs w:val="22"/>
              </w:rPr>
              <w:t>la nivel de cod CAEN</w:t>
            </w:r>
            <w:r w:rsidRPr="00F964A6" w:rsidDel="00B9560F">
              <w:rPr>
                <w:sz w:val="22"/>
                <w:szCs w:val="22"/>
              </w:rPr>
              <w:t xml:space="preserve"> </w:t>
            </w:r>
          </w:p>
        </w:tc>
      </w:tr>
      <w:tr w:rsidR="00A36A92" w:rsidRPr="00F964A6" w14:paraId="16380C53" w14:textId="77777777">
        <w:trPr>
          <w:trHeight w:val="277"/>
        </w:trPr>
        <w:tc>
          <w:tcPr>
            <w:tcW w:w="1711" w:type="dxa"/>
            <w:shd w:val="clear" w:color="auto" w:fill="auto"/>
          </w:tcPr>
          <w:p w14:paraId="34F5B885" w14:textId="77777777" w:rsidR="00A36A92" w:rsidRPr="00F964A6" w:rsidRDefault="009F273A">
            <w:pPr>
              <w:spacing w:before="0" w:after="0"/>
              <w:rPr>
                <w:sz w:val="22"/>
                <w:szCs w:val="22"/>
              </w:rPr>
            </w:pPr>
            <w:r w:rsidRPr="00F964A6">
              <w:rPr>
                <w:sz w:val="22"/>
                <w:szCs w:val="22"/>
              </w:rPr>
              <w:t>Anexa 6</w:t>
            </w:r>
          </w:p>
        </w:tc>
        <w:tc>
          <w:tcPr>
            <w:tcW w:w="7099" w:type="dxa"/>
            <w:shd w:val="clear" w:color="auto" w:fill="auto"/>
          </w:tcPr>
          <w:p w14:paraId="51B48AA7" w14:textId="1F4EFD3B" w:rsidR="00A36A92" w:rsidRPr="00F964A6" w:rsidRDefault="009F273A" w:rsidP="00DE5700">
            <w:pPr>
              <w:spacing w:before="0" w:after="0"/>
              <w:rPr>
                <w:sz w:val="22"/>
                <w:szCs w:val="22"/>
              </w:rPr>
            </w:pPr>
            <w:r w:rsidRPr="00F964A6">
              <w:rPr>
                <w:sz w:val="22"/>
                <w:szCs w:val="22"/>
              </w:rPr>
              <w:t>Planul de afaceri</w:t>
            </w:r>
          </w:p>
        </w:tc>
      </w:tr>
      <w:tr w:rsidR="00CC6A2E" w:rsidRPr="00F964A6" w14:paraId="3F53881C" w14:textId="77777777">
        <w:trPr>
          <w:trHeight w:val="277"/>
        </w:trPr>
        <w:tc>
          <w:tcPr>
            <w:tcW w:w="1711" w:type="dxa"/>
            <w:shd w:val="clear" w:color="auto" w:fill="auto"/>
          </w:tcPr>
          <w:p w14:paraId="7D7EBCC9" w14:textId="185DDCD7" w:rsidR="00CC6A2E" w:rsidRPr="00F964A6" w:rsidRDefault="00CC6A2E">
            <w:pPr>
              <w:spacing w:before="0" w:after="0"/>
              <w:rPr>
                <w:sz w:val="22"/>
                <w:szCs w:val="22"/>
              </w:rPr>
            </w:pPr>
            <w:r w:rsidRPr="00F964A6">
              <w:rPr>
                <w:sz w:val="22"/>
                <w:szCs w:val="22"/>
              </w:rPr>
              <w:t>Anexa 6.1.</w:t>
            </w:r>
          </w:p>
        </w:tc>
        <w:tc>
          <w:tcPr>
            <w:tcW w:w="7099" w:type="dxa"/>
            <w:shd w:val="clear" w:color="auto" w:fill="auto"/>
          </w:tcPr>
          <w:p w14:paraId="021D7664" w14:textId="483EDFAB" w:rsidR="00CC6A2E" w:rsidRPr="00F964A6" w:rsidRDefault="00CC6A2E" w:rsidP="00EF4635">
            <w:pPr>
              <w:spacing w:before="0" w:after="0"/>
              <w:rPr>
                <w:sz w:val="22"/>
                <w:szCs w:val="22"/>
              </w:rPr>
            </w:pPr>
            <w:r w:rsidRPr="00F964A6">
              <w:rPr>
                <w:sz w:val="22"/>
                <w:szCs w:val="22"/>
              </w:rPr>
              <w:t xml:space="preserve">Notă de fundamentare privind valorile cuprinse în bugetul </w:t>
            </w:r>
            <w:r w:rsidR="00EF4635" w:rsidRPr="00F964A6">
              <w:rPr>
                <w:sz w:val="22"/>
                <w:szCs w:val="22"/>
              </w:rPr>
              <w:t>proiectului</w:t>
            </w:r>
          </w:p>
        </w:tc>
      </w:tr>
      <w:tr w:rsidR="007E7A6D" w:rsidRPr="00F964A6" w14:paraId="180F5A0E" w14:textId="77777777">
        <w:trPr>
          <w:trHeight w:val="277"/>
        </w:trPr>
        <w:tc>
          <w:tcPr>
            <w:tcW w:w="1711" w:type="dxa"/>
            <w:shd w:val="clear" w:color="auto" w:fill="auto"/>
          </w:tcPr>
          <w:p w14:paraId="094811F9" w14:textId="583DA685" w:rsidR="007E7A6D" w:rsidRPr="00F964A6" w:rsidRDefault="007E7A6D">
            <w:pPr>
              <w:spacing w:before="0" w:after="0"/>
              <w:rPr>
                <w:sz w:val="22"/>
                <w:szCs w:val="22"/>
              </w:rPr>
            </w:pPr>
            <w:r w:rsidRPr="00F964A6">
              <w:rPr>
                <w:sz w:val="22"/>
                <w:szCs w:val="22"/>
              </w:rPr>
              <w:t>Anexa 7</w:t>
            </w:r>
          </w:p>
        </w:tc>
        <w:tc>
          <w:tcPr>
            <w:tcW w:w="7099" w:type="dxa"/>
            <w:shd w:val="clear" w:color="auto" w:fill="auto"/>
          </w:tcPr>
          <w:p w14:paraId="49EB00E7" w14:textId="34339E3B" w:rsidR="007E7A6D" w:rsidRPr="00F964A6" w:rsidRDefault="00786102" w:rsidP="00CC6A2E">
            <w:pPr>
              <w:spacing w:before="0" w:after="0"/>
              <w:rPr>
                <w:sz w:val="22"/>
                <w:szCs w:val="22"/>
              </w:rPr>
            </w:pPr>
            <w:r w:rsidRPr="00F964A6">
              <w:rPr>
                <w:sz w:val="22"/>
                <w:szCs w:val="22"/>
              </w:rPr>
              <w:t>Formulare declaraț</w:t>
            </w:r>
            <w:r w:rsidR="007E7A6D" w:rsidRPr="00F964A6">
              <w:rPr>
                <w:sz w:val="22"/>
                <w:szCs w:val="22"/>
              </w:rPr>
              <w:t>ii Modele A-I</w:t>
            </w:r>
            <w:r w:rsidR="000E7BB5" w:rsidRPr="00F964A6">
              <w:rPr>
                <w:sz w:val="22"/>
                <w:szCs w:val="22"/>
              </w:rPr>
              <w:t>:</w:t>
            </w:r>
          </w:p>
          <w:p w14:paraId="4E9E0C6C" w14:textId="77777777" w:rsidR="000E7BB5" w:rsidRPr="00F964A6" w:rsidRDefault="000E7BB5" w:rsidP="009874BC">
            <w:pPr>
              <w:pStyle w:val="ListParagraph"/>
              <w:numPr>
                <w:ilvl w:val="0"/>
                <w:numId w:val="23"/>
              </w:numPr>
              <w:jc w:val="both"/>
              <w:rPr>
                <w:sz w:val="22"/>
                <w:szCs w:val="22"/>
              </w:rPr>
            </w:pPr>
            <w:r w:rsidRPr="00F964A6">
              <w:rPr>
                <w:sz w:val="22"/>
                <w:szCs w:val="22"/>
              </w:rPr>
              <w:t>Declaraţie de angajament pentru solicitant (Model A);</w:t>
            </w:r>
          </w:p>
          <w:p w14:paraId="204F58DD" w14:textId="77777777" w:rsidR="000E7BB5" w:rsidRPr="00F964A6" w:rsidRDefault="000E7BB5" w:rsidP="009874BC">
            <w:pPr>
              <w:pStyle w:val="ListParagraph"/>
              <w:numPr>
                <w:ilvl w:val="0"/>
                <w:numId w:val="23"/>
              </w:numPr>
              <w:rPr>
                <w:sz w:val="22"/>
                <w:szCs w:val="22"/>
              </w:rPr>
            </w:pPr>
            <w:r w:rsidRPr="00F964A6">
              <w:rPr>
                <w:sz w:val="22"/>
                <w:szCs w:val="22"/>
              </w:rPr>
              <w:t>Declaraţia de eligibilitate (Model B);</w:t>
            </w:r>
          </w:p>
          <w:p w14:paraId="1F10D0A8" w14:textId="77777777" w:rsidR="000E7BB5" w:rsidRPr="00F964A6" w:rsidRDefault="000E7BB5" w:rsidP="009874BC">
            <w:pPr>
              <w:pStyle w:val="ListParagraph"/>
              <w:numPr>
                <w:ilvl w:val="0"/>
                <w:numId w:val="23"/>
              </w:numPr>
              <w:jc w:val="both"/>
              <w:rPr>
                <w:sz w:val="22"/>
                <w:szCs w:val="22"/>
              </w:rPr>
            </w:pPr>
            <w:r w:rsidRPr="00F964A6">
              <w:rPr>
                <w:sz w:val="22"/>
                <w:szCs w:val="22"/>
              </w:rPr>
              <w:t>Declarație privind încadrarea întreprinderii în categoria IMM-urilor în conformitate cu prevederile Legii Nr. 346/2004 și calculul pentru întreprinderile partenere sau legate (Model C);</w:t>
            </w:r>
          </w:p>
          <w:p w14:paraId="6321839D" w14:textId="77777777" w:rsidR="000E7BB5" w:rsidRPr="00F964A6" w:rsidRDefault="000E7BB5" w:rsidP="009874BC">
            <w:pPr>
              <w:pStyle w:val="ListParagraph"/>
              <w:numPr>
                <w:ilvl w:val="0"/>
                <w:numId w:val="23"/>
              </w:numPr>
              <w:jc w:val="both"/>
              <w:rPr>
                <w:sz w:val="22"/>
                <w:szCs w:val="22"/>
              </w:rPr>
            </w:pPr>
            <w:r w:rsidRPr="00F964A6">
              <w:rPr>
                <w:sz w:val="22"/>
                <w:szCs w:val="22"/>
              </w:rPr>
              <w:t>Declarație pe propria răspundere cu privire la respectarea regulii cumulului ajutoarelor de stat / ajutor de minimis (Model D);</w:t>
            </w:r>
          </w:p>
          <w:p w14:paraId="17C2FBEC" w14:textId="77777777" w:rsidR="000E7BB5" w:rsidRPr="00F964A6" w:rsidRDefault="000E7BB5" w:rsidP="009874BC">
            <w:pPr>
              <w:pStyle w:val="ListParagraph"/>
              <w:numPr>
                <w:ilvl w:val="0"/>
                <w:numId w:val="23"/>
              </w:numPr>
              <w:jc w:val="both"/>
              <w:rPr>
                <w:sz w:val="22"/>
                <w:szCs w:val="22"/>
              </w:rPr>
            </w:pPr>
            <w:r w:rsidRPr="00F964A6">
              <w:rPr>
                <w:sz w:val="22"/>
                <w:szCs w:val="22"/>
              </w:rPr>
              <w:t>Consimțământ privind prelucrarea datelor cu caracter personal (Model E);</w:t>
            </w:r>
          </w:p>
          <w:p w14:paraId="2E475711" w14:textId="77777777" w:rsidR="000E7BB5" w:rsidRPr="00F964A6" w:rsidRDefault="000E7BB5" w:rsidP="009874BC">
            <w:pPr>
              <w:pStyle w:val="ListParagraph"/>
              <w:numPr>
                <w:ilvl w:val="0"/>
                <w:numId w:val="23"/>
              </w:numPr>
              <w:jc w:val="both"/>
              <w:rPr>
                <w:sz w:val="22"/>
                <w:szCs w:val="22"/>
              </w:rPr>
            </w:pPr>
            <w:r w:rsidRPr="00F964A6">
              <w:rPr>
                <w:sz w:val="22"/>
                <w:szCs w:val="22"/>
              </w:rPr>
              <w:t>Declarația privind respectarea aplicării principiului DNSH în implementarea proiectului (Model F);</w:t>
            </w:r>
          </w:p>
          <w:p w14:paraId="01E3E1D9" w14:textId="77777777" w:rsidR="000E7BB5" w:rsidRPr="00F964A6" w:rsidRDefault="000E7BB5" w:rsidP="009874BC">
            <w:pPr>
              <w:pStyle w:val="ListParagraph"/>
              <w:numPr>
                <w:ilvl w:val="0"/>
                <w:numId w:val="23"/>
              </w:numPr>
              <w:jc w:val="both"/>
              <w:rPr>
                <w:sz w:val="22"/>
                <w:szCs w:val="22"/>
              </w:rPr>
            </w:pPr>
            <w:r w:rsidRPr="00F964A6">
              <w:rPr>
                <w:sz w:val="22"/>
                <w:szCs w:val="22"/>
              </w:rPr>
              <w:t>Declarația privind respectarea atingerii a minim 6 dintre criteriile de intensitate digitală, conform Indicelui economiei și societății digitale (DESI) (Model G);</w:t>
            </w:r>
          </w:p>
          <w:p w14:paraId="2A72470F" w14:textId="77777777" w:rsidR="000E7BB5" w:rsidRPr="00F964A6" w:rsidRDefault="000E7BB5" w:rsidP="009874BC">
            <w:pPr>
              <w:pStyle w:val="ListParagraph"/>
              <w:numPr>
                <w:ilvl w:val="0"/>
                <w:numId w:val="23"/>
              </w:numPr>
              <w:jc w:val="both"/>
              <w:rPr>
                <w:sz w:val="22"/>
                <w:szCs w:val="22"/>
              </w:rPr>
            </w:pPr>
            <w:r w:rsidRPr="00F964A6">
              <w:rPr>
                <w:sz w:val="22"/>
                <w:szCs w:val="22"/>
              </w:rPr>
              <w:t>Declarația privind obligația ca la sfârșitul duratei de viață a echipamentelor achiziționate, acestea se vor recicla (Model H);</w:t>
            </w:r>
          </w:p>
          <w:p w14:paraId="2CE63F19" w14:textId="0CC566B6" w:rsidR="000E7BB5" w:rsidRPr="00F964A6" w:rsidRDefault="000E7BB5" w:rsidP="009874BC">
            <w:pPr>
              <w:pStyle w:val="ListParagraph"/>
              <w:numPr>
                <w:ilvl w:val="0"/>
                <w:numId w:val="23"/>
              </w:numPr>
              <w:jc w:val="both"/>
              <w:rPr>
                <w:sz w:val="22"/>
                <w:szCs w:val="22"/>
              </w:rPr>
            </w:pPr>
            <w:r w:rsidRPr="00F964A6">
              <w:rPr>
                <w:color w:val="000000"/>
                <w:sz w:val="22"/>
                <w:szCs w:val="22"/>
              </w:rPr>
              <w:t>Model  împuternicire (Model I)</w:t>
            </w:r>
            <w:r w:rsidRPr="00F964A6">
              <w:rPr>
                <w:sz w:val="22"/>
                <w:szCs w:val="22"/>
              </w:rPr>
              <w:t>.</w:t>
            </w:r>
          </w:p>
        </w:tc>
      </w:tr>
    </w:tbl>
    <w:p w14:paraId="39FE83DE" w14:textId="0C01FF34" w:rsidR="00B34CE5" w:rsidRPr="00F964A6" w:rsidRDefault="00B34CE5" w:rsidP="00CD110C">
      <w:pPr>
        <w:rPr>
          <w:sz w:val="22"/>
          <w:szCs w:val="22"/>
        </w:rPr>
      </w:pPr>
    </w:p>
    <w:sectPr w:rsidR="00B34CE5" w:rsidRPr="00F964A6" w:rsidSect="005E6406">
      <w:headerReference w:type="default" r:id="rId17"/>
      <w:footerReference w:type="even" r:id="rId18"/>
      <w:footerReference w:type="default" r:id="rId19"/>
      <w:headerReference w:type="first" r:id="rId20"/>
      <w:footerReference w:type="first" r:id="rId21"/>
      <w:pgSz w:w="11906" w:h="16838"/>
      <w:pgMar w:top="1134" w:right="1134" w:bottom="1134" w:left="1418" w:header="425" w:footer="771" w:gutter="0"/>
      <w:pgNumType w:start="1" w:chapStyle="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09268" w14:textId="77777777" w:rsidR="00213A19" w:rsidRDefault="00213A19">
      <w:pPr>
        <w:spacing w:before="0" w:after="0"/>
      </w:pPr>
      <w:r>
        <w:separator/>
      </w:r>
    </w:p>
  </w:endnote>
  <w:endnote w:type="continuationSeparator" w:id="0">
    <w:p w14:paraId="434BB140" w14:textId="77777777" w:rsidR="00213A19" w:rsidRDefault="00213A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BoldItalic">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2681698"/>
      <w:docPartObj>
        <w:docPartGallery w:val="Page Numbers (Bottom of Page)"/>
        <w:docPartUnique/>
      </w:docPartObj>
    </w:sdtPr>
    <w:sdtEndPr>
      <w:rPr>
        <w:rStyle w:val="PageNumber"/>
      </w:rPr>
    </w:sdtEndPr>
    <w:sdtContent>
      <w:p w14:paraId="37E867F3" w14:textId="1BE6C25A" w:rsidR="00667061" w:rsidRDefault="00667061" w:rsidP="00417E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25B302" w14:textId="6A46C45F" w:rsidR="00667061" w:rsidRDefault="00667061" w:rsidP="005E6406">
    <w:pPr>
      <w:pBdr>
        <w:top w:val="nil"/>
        <w:left w:val="nil"/>
        <w:bottom w:val="nil"/>
        <w:right w:val="nil"/>
        <w:between w:val="nil"/>
      </w:pBdr>
      <w:tabs>
        <w:tab w:val="center" w:pos="4320"/>
        <w:tab w:val="right" w:pos="8640"/>
      </w:tabs>
      <w:ind w:right="360"/>
      <w:rPr>
        <w:color w:val="000000"/>
        <w:sz w:val="24"/>
        <w:szCs w:val="24"/>
      </w:rPr>
    </w:pPr>
  </w:p>
  <w:p w14:paraId="6C510866" w14:textId="77777777" w:rsidR="00667061" w:rsidRDefault="00667061">
    <w:pPr>
      <w:pBdr>
        <w:top w:val="nil"/>
        <w:left w:val="nil"/>
        <w:bottom w:val="nil"/>
        <w:right w:val="nil"/>
        <w:between w:val="nil"/>
      </w:pBd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33287449"/>
      <w:docPartObj>
        <w:docPartGallery w:val="Page Numbers (Bottom of Page)"/>
        <w:docPartUnique/>
      </w:docPartObj>
    </w:sdtPr>
    <w:sdtEndPr>
      <w:rPr>
        <w:rStyle w:val="PageNumber"/>
      </w:rPr>
    </w:sdtEndPr>
    <w:sdtContent>
      <w:p w14:paraId="4EF81E85" w14:textId="15625CC6" w:rsidR="00667061" w:rsidRDefault="00667061" w:rsidP="00417E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D543E">
          <w:rPr>
            <w:rStyle w:val="PageNumber"/>
            <w:noProof/>
          </w:rPr>
          <w:t>22</w:t>
        </w:r>
        <w:r>
          <w:rPr>
            <w:rStyle w:val="PageNumber"/>
          </w:rPr>
          <w:fldChar w:fldCharType="end"/>
        </w:r>
      </w:p>
    </w:sdtContent>
  </w:sdt>
  <w:p w14:paraId="43FB4405" w14:textId="7CE1F712" w:rsidR="00667061" w:rsidRDefault="00667061" w:rsidP="005E6406">
    <w:pPr>
      <w:pStyle w:val="Footer"/>
      <w:ind w:right="360"/>
      <w:jc w:val="right"/>
    </w:pPr>
  </w:p>
  <w:p w14:paraId="3A47E8D1" w14:textId="77777777" w:rsidR="00667061" w:rsidRDefault="00667061">
    <w:pPr>
      <w:pBdr>
        <w:top w:val="nil"/>
        <w:left w:val="nil"/>
        <w:bottom w:val="nil"/>
        <w:right w:val="nil"/>
        <w:between w:val="nil"/>
      </w:pBdr>
      <w:tabs>
        <w:tab w:val="center" w:pos="4320"/>
        <w:tab w:val="right" w:pos="8640"/>
      </w:tabs>
      <w:ind w:right="360" w:firstLine="360"/>
      <w:rPr>
        <w:color w:val="000000"/>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6E276" w14:textId="0936E21E" w:rsidR="00667061" w:rsidRDefault="00667061">
    <w:pPr>
      <w:pStyle w:val="Footer"/>
      <w:jc w:val="right"/>
    </w:pPr>
  </w:p>
  <w:p w14:paraId="091ABC4F" w14:textId="77777777" w:rsidR="00667061" w:rsidRDefault="0066706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5E33E" w14:textId="77777777" w:rsidR="00213A19" w:rsidRDefault="00213A19">
      <w:pPr>
        <w:spacing w:before="0" w:after="0"/>
      </w:pPr>
      <w:r>
        <w:separator/>
      </w:r>
    </w:p>
  </w:footnote>
  <w:footnote w:type="continuationSeparator" w:id="0">
    <w:p w14:paraId="7DEADFA8" w14:textId="77777777" w:rsidR="00213A19" w:rsidRDefault="00213A19">
      <w:pPr>
        <w:spacing w:before="0" w:after="0"/>
      </w:pPr>
      <w:r>
        <w:continuationSeparator/>
      </w:r>
    </w:p>
  </w:footnote>
  <w:footnote w:id="1">
    <w:p w14:paraId="1C15BFF2" w14:textId="77777777" w:rsidR="00667061" w:rsidRPr="007C2362" w:rsidRDefault="00667061" w:rsidP="0046789A">
      <w:pPr>
        <w:pStyle w:val="FootnoteText"/>
        <w:rPr>
          <w:lang w:val="ro-RO"/>
        </w:rPr>
      </w:pPr>
      <w:r w:rsidRPr="006C1946">
        <w:rPr>
          <w:rStyle w:val="FootnoteReference"/>
          <w:lang w:val="ro-RO"/>
        </w:rPr>
        <w:footnoteRef/>
      </w:r>
      <w:r w:rsidRPr="006C1946">
        <w:rPr>
          <w:lang w:val="ro-RO"/>
        </w:rPr>
        <w:t xml:space="preserve"> EDI (Electronic Data Interchange) se referă la transmiterea structurată a datelor sau documentelor între organizații sau întreprinderi prin mijloace electronice</w:t>
      </w:r>
      <w:r w:rsidRPr="00054B3B">
        <w:t>.</w:t>
      </w:r>
    </w:p>
  </w:footnote>
  <w:footnote w:id="2">
    <w:p w14:paraId="48B477C5" w14:textId="77777777" w:rsidR="00667061" w:rsidRDefault="00667061">
      <w:pPr>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Publicat în Jurnalul Oficial al Uniunii Europene seria L, nr. 17, din 21.01.2000.</w:t>
      </w:r>
    </w:p>
  </w:footnote>
  <w:footnote w:id="3">
    <w:p w14:paraId="784AC073" w14:textId="66329872" w:rsidR="00667061" w:rsidRPr="00B22926" w:rsidRDefault="00667061">
      <w:pPr>
        <w:pStyle w:val="FootnoteText"/>
        <w:rPr>
          <w:lang w:val="ro-RO"/>
        </w:rPr>
      </w:pPr>
      <w:r>
        <w:rPr>
          <w:rStyle w:val="FootnoteReference"/>
        </w:rPr>
        <w:footnoteRef/>
      </w:r>
      <w:r>
        <w:t xml:space="preserve"> </w:t>
      </w:r>
      <w:r w:rsidRPr="00B22926">
        <w:rPr>
          <w:i/>
          <w:sz w:val="18"/>
          <w:szCs w:val="18"/>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B22926">
          <w:rPr>
            <w:i/>
            <w:sz w:val="18"/>
            <w:szCs w:val="18"/>
          </w:rPr>
          <w:t>https://curia.europa.eu/juris/document/document.jsf?text=&amp;docid=233007&amp;pageIndex=0&amp;doclang=RO&amp;mode=lst&amp;dir=&amp;occ=first&amp;part=1&amp;cid=2603115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EF94" w14:textId="77777777" w:rsidR="00667061" w:rsidRDefault="00667061">
    <w:pPr>
      <w:spacing w:before="0" w:after="0"/>
      <w:jc w:val="right"/>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4CD3" w14:textId="77777777" w:rsidR="00667061" w:rsidRDefault="00667061" w:rsidP="00A058F4">
    <w:pPr>
      <w:widowControl w:val="0"/>
      <w:pBdr>
        <w:top w:val="nil"/>
        <w:left w:val="nil"/>
        <w:bottom w:val="nil"/>
        <w:right w:val="nil"/>
        <w:between w:val="nil"/>
      </w:pBdr>
      <w:spacing w:before="0" w:after="0" w:line="276" w:lineRule="auto"/>
      <w:jc w:val="both"/>
      <w:rPr>
        <w:rFonts w:ascii="Times New Roman" w:eastAsia="Times New Roman" w:hAnsi="Times New Roman" w:cs="Times New Roman"/>
      </w:rPr>
    </w:pPr>
    <w:r>
      <w:rPr>
        <w:noProof/>
        <w:lang w:val="en-US"/>
      </w:rPr>
      <w:drawing>
        <wp:inline distT="0" distB="0" distL="0" distR="0" wp14:anchorId="2AADDCCD" wp14:editId="6AFC686E">
          <wp:extent cx="6108192" cy="746080"/>
          <wp:effectExtent l="0" t="0" r="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59780" cy="764596"/>
                  </a:xfrm>
                  <a:prstGeom prst="rect">
                    <a:avLst/>
                  </a:prstGeom>
                  <a:noFill/>
                  <a:ln>
                    <a:noFill/>
                  </a:ln>
                </pic:spPr>
              </pic:pic>
            </a:graphicData>
          </a:graphic>
        </wp:inline>
      </w:drawing>
    </w:r>
  </w:p>
  <w:tbl>
    <w:tblPr>
      <w:tblStyle w:val="a6"/>
      <w:tblW w:w="11435" w:type="dxa"/>
      <w:tblLayout w:type="fixed"/>
      <w:tblLook w:val="0000" w:firstRow="0" w:lastRow="0" w:firstColumn="0" w:lastColumn="0" w:noHBand="0" w:noVBand="0"/>
    </w:tblPr>
    <w:tblGrid>
      <w:gridCol w:w="10935"/>
      <w:gridCol w:w="250"/>
      <w:gridCol w:w="250"/>
    </w:tblGrid>
    <w:tr w:rsidR="00667061" w14:paraId="3BB23B82" w14:textId="77777777">
      <w:tc>
        <w:tcPr>
          <w:tcW w:w="10991" w:type="dxa"/>
          <w:vAlign w:val="center"/>
        </w:tcPr>
        <w:p w14:paraId="0327237B" w14:textId="77777777" w:rsidR="00667061" w:rsidRDefault="00667061">
          <w:pPr>
            <w:pBdr>
              <w:top w:val="nil"/>
              <w:left w:val="nil"/>
              <w:bottom w:val="nil"/>
              <w:right w:val="nil"/>
              <w:between w:val="nil"/>
            </w:pBdr>
            <w:tabs>
              <w:tab w:val="center" w:pos="4320"/>
              <w:tab w:val="right" w:pos="8640"/>
            </w:tabs>
            <w:jc w:val="right"/>
            <w:rPr>
              <w:color w:val="000000"/>
              <w:sz w:val="24"/>
              <w:szCs w:val="24"/>
            </w:rPr>
          </w:pPr>
        </w:p>
      </w:tc>
      <w:tc>
        <w:tcPr>
          <w:tcW w:w="222" w:type="dxa"/>
          <w:vAlign w:val="center"/>
        </w:tcPr>
        <w:p w14:paraId="0F88DDA9" w14:textId="77777777" w:rsidR="00667061" w:rsidRDefault="00667061">
          <w:pPr>
            <w:spacing w:before="0" w:after="0"/>
            <w:jc w:val="center"/>
          </w:pPr>
        </w:p>
      </w:tc>
      <w:tc>
        <w:tcPr>
          <w:tcW w:w="222" w:type="dxa"/>
          <w:vAlign w:val="center"/>
        </w:tcPr>
        <w:p w14:paraId="10AC43D0" w14:textId="77777777" w:rsidR="00667061" w:rsidRDefault="00667061">
          <w:pPr>
            <w:spacing w:before="0" w:after="0"/>
            <w:jc w:val="right"/>
          </w:pPr>
        </w:p>
      </w:tc>
    </w:tr>
  </w:tbl>
  <w:p w14:paraId="3FA1C5DD" w14:textId="77777777" w:rsidR="00667061" w:rsidRDefault="00667061">
    <w:pPr>
      <w:pBdr>
        <w:top w:val="nil"/>
        <w:left w:val="nil"/>
        <w:bottom w:val="nil"/>
        <w:right w:val="nil"/>
        <w:between w:val="nil"/>
      </w:pBd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4F99"/>
    <w:multiLevelType w:val="multilevel"/>
    <w:tmpl w:val="EAA414A2"/>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C02BA9"/>
    <w:multiLevelType w:val="multilevel"/>
    <w:tmpl w:val="81AE6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7C04C9C"/>
    <w:multiLevelType w:val="multilevel"/>
    <w:tmpl w:val="67C46132"/>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upperRoman"/>
      <w:lvlText w:val="%3."/>
      <w:lvlJc w:val="left"/>
      <w:pPr>
        <w:ind w:left="2700" w:hanging="72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2855CB"/>
    <w:multiLevelType w:val="hybridMultilevel"/>
    <w:tmpl w:val="07FA6E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4E7A26"/>
    <w:multiLevelType w:val="multilevel"/>
    <w:tmpl w:val="CA5E2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3292636"/>
    <w:multiLevelType w:val="multilevel"/>
    <w:tmpl w:val="55946F04"/>
    <w:lvl w:ilvl="0">
      <w:start w:val="2"/>
      <w:numFmt w:val="decimal"/>
      <w:lvlText w:val="%1."/>
      <w:lvlJc w:val="left"/>
      <w:pPr>
        <w:ind w:left="450" w:hanging="450"/>
      </w:pPr>
      <w:rPr>
        <w:b/>
        <w:color w:val="7030A0"/>
      </w:rPr>
    </w:lvl>
    <w:lvl w:ilvl="1">
      <w:start w:val="2"/>
      <w:numFmt w:val="decimal"/>
      <w:lvlText w:val="%1.%2."/>
      <w:lvlJc w:val="left"/>
      <w:pPr>
        <w:ind w:left="720" w:hanging="720"/>
      </w:pPr>
      <w:rPr>
        <w:b/>
        <w:color w:val="7030A0"/>
      </w:rPr>
    </w:lvl>
    <w:lvl w:ilvl="2">
      <w:start w:val="1"/>
      <w:numFmt w:val="decimal"/>
      <w:lvlText w:val="%1.%2.%3."/>
      <w:lvlJc w:val="left"/>
      <w:pPr>
        <w:ind w:left="720" w:hanging="720"/>
      </w:pPr>
      <w:rPr>
        <w:b/>
        <w:color w:val="7030A0"/>
      </w:rPr>
    </w:lvl>
    <w:lvl w:ilvl="3">
      <w:start w:val="1"/>
      <w:numFmt w:val="decimal"/>
      <w:lvlText w:val="%1.%2.%3.%4."/>
      <w:lvlJc w:val="left"/>
      <w:pPr>
        <w:ind w:left="1080" w:hanging="1080"/>
      </w:pPr>
      <w:rPr>
        <w:b/>
        <w:color w:val="7030A0"/>
      </w:rPr>
    </w:lvl>
    <w:lvl w:ilvl="4">
      <w:start w:val="1"/>
      <w:numFmt w:val="decimal"/>
      <w:lvlText w:val="%1.%2.%3.%4.%5."/>
      <w:lvlJc w:val="left"/>
      <w:pPr>
        <w:ind w:left="1080" w:hanging="1080"/>
      </w:pPr>
      <w:rPr>
        <w:b/>
        <w:color w:val="7030A0"/>
      </w:rPr>
    </w:lvl>
    <w:lvl w:ilvl="5">
      <w:start w:val="1"/>
      <w:numFmt w:val="decimal"/>
      <w:lvlText w:val="%1.%2.%3.%4.%5.%6."/>
      <w:lvlJc w:val="left"/>
      <w:pPr>
        <w:ind w:left="1440" w:hanging="1440"/>
      </w:pPr>
      <w:rPr>
        <w:b/>
        <w:color w:val="7030A0"/>
      </w:rPr>
    </w:lvl>
    <w:lvl w:ilvl="6">
      <w:start w:val="1"/>
      <w:numFmt w:val="decimal"/>
      <w:lvlText w:val="%1.%2.%3.%4.%5.%6.%7."/>
      <w:lvlJc w:val="left"/>
      <w:pPr>
        <w:ind w:left="1440" w:hanging="1440"/>
      </w:pPr>
      <w:rPr>
        <w:b/>
        <w:color w:val="7030A0"/>
      </w:rPr>
    </w:lvl>
    <w:lvl w:ilvl="7">
      <w:start w:val="1"/>
      <w:numFmt w:val="decimal"/>
      <w:lvlText w:val="%1.%2.%3.%4.%5.%6.%7.%8."/>
      <w:lvlJc w:val="left"/>
      <w:pPr>
        <w:ind w:left="1800" w:hanging="1800"/>
      </w:pPr>
      <w:rPr>
        <w:b/>
        <w:color w:val="7030A0"/>
      </w:rPr>
    </w:lvl>
    <w:lvl w:ilvl="8">
      <w:start w:val="1"/>
      <w:numFmt w:val="decimal"/>
      <w:lvlText w:val="%1.%2.%3.%4.%5.%6.%7.%8.%9."/>
      <w:lvlJc w:val="left"/>
      <w:pPr>
        <w:ind w:left="1800" w:hanging="1800"/>
      </w:pPr>
      <w:rPr>
        <w:b/>
        <w:color w:val="7030A0"/>
      </w:rPr>
    </w:lvl>
  </w:abstractNum>
  <w:abstractNum w:abstractNumId="6" w15:restartNumberingAfterBreak="0">
    <w:nsid w:val="29C23DBD"/>
    <w:multiLevelType w:val="hybridMultilevel"/>
    <w:tmpl w:val="67A24AFC"/>
    <w:lvl w:ilvl="0" w:tplc="C78E3A14">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7" w15:restartNumberingAfterBreak="0">
    <w:nsid w:val="2B0637B6"/>
    <w:multiLevelType w:val="multilevel"/>
    <w:tmpl w:val="04D82044"/>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2B99442B"/>
    <w:multiLevelType w:val="multilevel"/>
    <w:tmpl w:val="AC40BC8E"/>
    <w:lvl w:ilvl="0">
      <w:start w:val="5"/>
      <w:numFmt w:val="decimal"/>
      <w:lvlText w:val="%1."/>
      <w:lvlJc w:val="left"/>
      <w:pPr>
        <w:ind w:left="432" w:hanging="432"/>
      </w:pPr>
      <w:rPr>
        <w:rFonts w:hint="default"/>
        <w:color w:val="7030A0"/>
      </w:rPr>
    </w:lvl>
    <w:lvl w:ilvl="1">
      <w:start w:val="1"/>
      <w:numFmt w:val="decimal"/>
      <w:lvlText w:val="%1.%2."/>
      <w:lvlJc w:val="left"/>
      <w:pPr>
        <w:ind w:left="720" w:hanging="720"/>
      </w:pPr>
      <w:rPr>
        <w:rFonts w:hint="default"/>
        <w:color w:val="7030A0"/>
      </w:rPr>
    </w:lvl>
    <w:lvl w:ilvl="2">
      <w:start w:val="1"/>
      <w:numFmt w:val="decimal"/>
      <w:lvlText w:val="%1.%2.%3."/>
      <w:lvlJc w:val="left"/>
      <w:pPr>
        <w:ind w:left="720" w:hanging="720"/>
      </w:pPr>
      <w:rPr>
        <w:rFonts w:hint="default"/>
        <w:color w:val="7030A0"/>
      </w:rPr>
    </w:lvl>
    <w:lvl w:ilvl="3">
      <w:start w:val="1"/>
      <w:numFmt w:val="decimal"/>
      <w:lvlText w:val="%1.%2.%3.%4."/>
      <w:lvlJc w:val="left"/>
      <w:pPr>
        <w:ind w:left="1080" w:hanging="108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440" w:hanging="1440"/>
      </w:pPr>
      <w:rPr>
        <w:rFonts w:hint="default"/>
        <w:color w:val="7030A0"/>
      </w:rPr>
    </w:lvl>
    <w:lvl w:ilvl="6">
      <w:start w:val="1"/>
      <w:numFmt w:val="decimal"/>
      <w:lvlText w:val="%1.%2.%3.%4.%5.%6.%7."/>
      <w:lvlJc w:val="left"/>
      <w:pPr>
        <w:ind w:left="1800" w:hanging="1800"/>
      </w:pPr>
      <w:rPr>
        <w:rFonts w:hint="default"/>
        <w:color w:val="7030A0"/>
      </w:rPr>
    </w:lvl>
    <w:lvl w:ilvl="7">
      <w:start w:val="1"/>
      <w:numFmt w:val="decimal"/>
      <w:lvlText w:val="%1.%2.%3.%4.%5.%6.%7.%8."/>
      <w:lvlJc w:val="left"/>
      <w:pPr>
        <w:ind w:left="1800" w:hanging="1800"/>
      </w:pPr>
      <w:rPr>
        <w:rFonts w:hint="default"/>
        <w:color w:val="7030A0"/>
      </w:rPr>
    </w:lvl>
    <w:lvl w:ilvl="8">
      <w:start w:val="1"/>
      <w:numFmt w:val="decimal"/>
      <w:lvlText w:val="%1.%2.%3.%4.%5.%6.%7.%8.%9."/>
      <w:lvlJc w:val="left"/>
      <w:pPr>
        <w:ind w:left="2160" w:hanging="2160"/>
      </w:pPr>
      <w:rPr>
        <w:rFonts w:hint="default"/>
        <w:color w:val="7030A0"/>
      </w:rPr>
    </w:lvl>
  </w:abstractNum>
  <w:abstractNum w:abstractNumId="9" w15:restartNumberingAfterBreak="0">
    <w:nsid w:val="2D236178"/>
    <w:multiLevelType w:val="multilevel"/>
    <w:tmpl w:val="07E42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E52352B"/>
    <w:multiLevelType w:val="multilevel"/>
    <w:tmpl w:val="E09EC7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31BE7A4A"/>
    <w:multiLevelType w:val="multilevel"/>
    <w:tmpl w:val="6BB6B6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40B8109F"/>
    <w:multiLevelType w:val="multilevel"/>
    <w:tmpl w:val="8CA873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640E44"/>
    <w:multiLevelType w:val="hybridMultilevel"/>
    <w:tmpl w:val="D46E23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595543"/>
    <w:multiLevelType w:val="hybridMultilevel"/>
    <w:tmpl w:val="4342C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F1609B"/>
    <w:multiLevelType w:val="hybridMultilevel"/>
    <w:tmpl w:val="DD8007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5913FD"/>
    <w:multiLevelType w:val="hybridMultilevel"/>
    <w:tmpl w:val="29EEFB3A"/>
    <w:lvl w:ilvl="0" w:tplc="CBC2763A">
      <w:start w:val="8"/>
      <w:numFmt w:val="decimal"/>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7"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4D540F4"/>
    <w:multiLevelType w:val="hybridMultilevel"/>
    <w:tmpl w:val="419429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9D46AB9"/>
    <w:multiLevelType w:val="multilevel"/>
    <w:tmpl w:val="F306E9EA"/>
    <w:lvl w:ilvl="0">
      <w:start w:val="1"/>
      <w:numFmt w:val="lowerLetter"/>
      <w:lvlText w:val="%1)"/>
      <w:lvlJc w:val="left"/>
      <w:pPr>
        <w:ind w:left="720" w:hanging="360"/>
      </w:pPr>
      <w:rPr>
        <w:u w:val="none"/>
      </w:rPr>
    </w:lvl>
    <w:lvl w:ilvl="1">
      <w:start w:val="1"/>
      <w:numFmt w:val="lowerRoman"/>
      <w:lvlText w:val="%2."/>
      <w:lvlJc w:val="left"/>
      <w:pPr>
        <w:ind w:left="1440" w:hanging="136"/>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68431C56"/>
    <w:multiLevelType w:val="multilevel"/>
    <w:tmpl w:val="7A36D99C"/>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B184506"/>
    <w:multiLevelType w:val="hybridMultilevel"/>
    <w:tmpl w:val="9798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092A9B"/>
    <w:multiLevelType w:val="multilevel"/>
    <w:tmpl w:val="83D05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A8B7B11"/>
    <w:multiLevelType w:val="multilevel"/>
    <w:tmpl w:val="01766BC8"/>
    <w:lvl w:ilvl="0">
      <w:start w:val="1"/>
      <w:numFmt w:val="decimal"/>
      <w:lvlText w:val="%1."/>
      <w:lvlJc w:val="left"/>
      <w:pPr>
        <w:ind w:left="720" w:hanging="360"/>
      </w:pPr>
      <w:rPr>
        <w:b/>
      </w:rPr>
    </w:lvl>
    <w:lvl w:ilvl="1">
      <w:start w:val="1"/>
      <w:numFmt w:val="lowerLetter"/>
      <w:lvlText w:val="%2."/>
      <w:lvlJc w:val="left"/>
      <w:pPr>
        <w:ind w:left="1146" w:hanging="360"/>
      </w:pPr>
    </w:lvl>
    <w:lvl w:ilvl="2">
      <w:start w:val="1"/>
      <w:numFmt w:val="upperRoman"/>
      <w:lvlText w:val="%3."/>
      <w:lvlJc w:val="left"/>
      <w:pPr>
        <w:ind w:left="2406" w:hanging="72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4"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EF607D5"/>
    <w:multiLevelType w:val="multilevel"/>
    <w:tmpl w:val="39DE5E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25"/>
  </w:num>
  <w:num w:numId="3">
    <w:abstractNumId w:val="5"/>
  </w:num>
  <w:num w:numId="4">
    <w:abstractNumId w:val="10"/>
  </w:num>
  <w:num w:numId="5">
    <w:abstractNumId w:val="23"/>
  </w:num>
  <w:num w:numId="6">
    <w:abstractNumId w:val="11"/>
  </w:num>
  <w:num w:numId="7">
    <w:abstractNumId w:val="7"/>
  </w:num>
  <w:num w:numId="8">
    <w:abstractNumId w:val="19"/>
  </w:num>
  <w:num w:numId="9">
    <w:abstractNumId w:val="4"/>
  </w:num>
  <w:num w:numId="10">
    <w:abstractNumId w:val="17"/>
  </w:num>
  <w:num w:numId="11">
    <w:abstractNumId w:val="12"/>
  </w:num>
  <w:num w:numId="12">
    <w:abstractNumId w:val="20"/>
  </w:num>
  <w:num w:numId="13">
    <w:abstractNumId w:val="22"/>
  </w:num>
  <w:num w:numId="14">
    <w:abstractNumId w:val="9"/>
  </w:num>
  <w:num w:numId="15">
    <w:abstractNumId w:val="2"/>
  </w:num>
  <w:num w:numId="16">
    <w:abstractNumId w:val="1"/>
  </w:num>
  <w:num w:numId="17">
    <w:abstractNumId w:val="24"/>
  </w:num>
  <w:num w:numId="18">
    <w:abstractNumId w:val="21"/>
  </w:num>
  <w:num w:numId="19">
    <w:abstractNumId w:val="18"/>
  </w:num>
  <w:num w:numId="20">
    <w:abstractNumId w:val="6"/>
  </w:num>
  <w:num w:numId="21">
    <w:abstractNumId w:val="3"/>
  </w:num>
  <w:num w:numId="22">
    <w:abstractNumId w:val="8"/>
  </w:num>
  <w:num w:numId="23">
    <w:abstractNumId w:val="13"/>
  </w:num>
  <w:num w:numId="24">
    <w:abstractNumId w:val="15"/>
  </w:num>
  <w:num w:numId="25">
    <w:abstractNumId w:val="16"/>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2"/>
    <w:rsid w:val="00005B19"/>
    <w:rsid w:val="0001122B"/>
    <w:rsid w:val="000149E8"/>
    <w:rsid w:val="000212E2"/>
    <w:rsid w:val="00027F31"/>
    <w:rsid w:val="00035E10"/>
    <w:rsid w:val="0003614D"/>
    <w:rsid w:val="00047BE5"/>
    <w:rsid w:val="00054268"/>
    <w:rsid w:val="00056EE5"/>
    <w:rsid w:val="00061C1C"/>
    <w:rsid w:val="00064800"/>
    <w:rsid w:val="0006609E"/>
    <w:rsid w:val="00072545"/>
    <w:rsid w:val="00074709"/>
    <w:rsid w:val="000761D8"/>
    <w:rsid w:val="000800CE"/>
    <w:rsid w:val="000816C1"/>
    <w:rsid w:val="000858D2"/>
    <w:rsid w:val="000966E9"/>
    <w:rsid w:val="0009791A"/>
    <w:rsid w:val="000A0648"/>
    <w:rsid w:val="000A3F38"/>
    <w:rsid w:val="000B1A09"/>
    <w:rsid w:val="000B265F"/>
    <w:rsid w:val="000B4681"/>
    <w:rsid w:val="000B6C98"/>
    <w:rsid w:val="000C11D4"/>
    <w:rsid w:val="000C3BF2"/>
    <w:rsid w:val="000D6833"/>
    <w:rsid w:val="000D7DC8"/>
    <w:rsid w:val="000E568F"/>
    <w:rsid w:val="000E7BB5"/>
    <w:rsid w:val="000F2B0B"/>
    <w:rsid w:val="00112646"/>
    <w:rsid w:val="00113647"/>
    <w:rsid w:val="001140B1"/>
    <w:rsid w:val="001147E0"/>
    <w:rsid w:val="0011513C"/>
    <w:rsid w:val="0011548F"/>
    <w:rsid w:val="001253B1"/>
    <w:rsid w:val="001271E7"/>
    <w:rsid w:val="001315BE"/>
    <w:rsid w:val="001350DC"/>
    <w:rsid w:val="00136C2E"/>
    <w:rsid w:val="00137D46"/>
    <w:rsid w:val="001527B5"/>
    <w:rsid w:val="00163BF5"/>
    <w:rsid w:val="00167A2D"/>
    <w:rsid w:val="00173093"/>
    <w:rsid w:val="00174213"/>
    <w:rsid w:val="00174E45"/>
    <w:rsid w:val="001860E7"/>
    <w:rsid w:val="00197945"/>
    <w:rsid w:val="001A0FFE"/>
    <w:rsid w:val="001A5EE7"/>
    <w:rsid w:val="001B0831"/>
    <w:rsid w:val="001C1F46"/>
    <w:rsid w:val="001C1F69"/>
    <w:rsid w:val="001C2F47"/>
    <w:rsid w:val="001E1DC4"/>
    <w:rsid w:val="001E3E22"/>
    <w:rsid w:val="001E42F3"/>
    <w:rsid w:val="001F0523"/>
    <w:rsid w:val="001F549C"/>
    <w:rsid w:val="001F5D65"/>
    <w:rsid w:val="001F6D00"/>
    <w:rsid w:val="001F7F56"/>
    <w:rsid w:val="00210E10"/>
    <w:rsid w:val="002114DC"/>
    <w:rsid w:val="00213A19"/>
    <w:rsid w:val="00215048"/>
    <w:rsid w:val="002206CE"/>
    <w:rsid w:val="002249E1"/>
    <w:rsid w:val="002316D1"/>
    <w:rsid w:val="00232A39"/>
    <w:rsid w:val="002358C5"/>
    <w:rsid w:val="0023628B"/>
    <w:rsid w:val="002436B8"/>
    <w:rsid w:val="00245ECE"/>
    <w:rsid w:val="002513B1"/>
    <w:rsid w:val="00252BAB"/>
    <w:rsid w:val="0025322A"/>
    <w:rsid w:val="00254625"/>
    <w:rsid w:val="002628CB"/>
    <w:rsid w:val="00266346"/>
    <w:rsid w:val="00266E1D"/>
    <w:rsid w:val="002805E5"/>
    <w:rsid w:val="00282163"/>
    <w:rsid w:val="002821E3"/>
    <w:rsid w:val="002822A6"/>
    <w:rsid w:val="002934B2"/>
    <w:rsid w:val="00297ABB"/>
    <w:rsid w:val="002A0233"/>
    <w:rsid w:val="002A1FA1"/>
    <w:rsid w:val="002A76EC"/>
    <w:rsid w:val="002A795F"/>
    <w:rsid w:val="002B0FBD"/>
    <w:rsid w:val="002B5216"/>
    <w:rsid w:val="002C33F3"/>
    <w:rsid w:val="002C7204"/>
    <w:rsid w:val="002D15E3"/>
    <w:rsid w:val="002D4A28"/>
    <w:rsid w:val="002D6531"/>
    <w:rsid w:val="002E5F2D"/>
    <w:rsid w:val="002E7468"/>
    <w:rsid w:val="002F0B95"/>
    <w:rsid w:val="002F105E"/>
    <w:rsid w:val="002F556E"/>
    <w:rsid w:val="00300D4E"/>
    <w:rsid w:val="00302072"/>
    <w:rsid w:val="00311479"/>
    <w:rsid w:val="00314800"/>
    <w:rsid w:val="00317677"/>
    <w:rsid w:val="003211BF"/>
    <w:rsid w:val="00321C78"/>
    <w:rsid w:val="003315EC"/>
    <w:rsid w:val="00333A4A"/>
    <w:rsid w:val="00335439"/>
    <w:rsid w:val="00350526"/>
    <w:rsid w:val="003516CC"/>
    <w:rsid w:val="003544B0"/>
    <w:rsid w:val="00356288"/>
    <w:rsid w:val="0036574E"/>
    <w:rsid w:val="003712DF"/>
    <w:rsid w:val="00385794"/>
    <w:rsid w:val="003971CE"/>
    <w:rsid w:val="003A607E"/>
    <w:rsid w:val="003A73A5"/>
    <w:rsid w:val="003A7507"/>
    <w:rsid w:val="003C0CDD"/>
    <w:rsid w:val="003D0684"/>
    <w:rsid w:val="003D06BE"/>
    <w:rsid w:val="003D3F83"/>
    <w:rsid w:val="003E4EB8"/>
    <w:rsid w:val="003F2313"/>
    <w:rsid w:val="003F3E27"/>
    <w:rsid w:val="00402B96"/>
    <w:rsid w:val="004047A6"/>
    <w:rsid w:val="004057BD"/>
    <w:rsid w:val="00411025"/>
    <w:rsid w:val="00417E4A"/>
    <w:rsid w:val="00423BDC"/>
    <w:rsid w:val="0042418A"/>
    <w:rsid w:val="00435767"/>
    <w:rsid w:val="00435B46"/>
    <w:rsid w:val="00436E45"/>
    <w:rsid w:val="00443341"/>
    <w:rsid w:val="00452149"/>
    <w:rsid w:val="00465335"/>
    <w:rsid w:val="004663D1"/>
    <w:rsid w:val="0046789A"/>
    <w:rsid w:val="00471546"/>
    <w:rsid w:val="0047224E"/>
    <w:rsid w:val="00473A4A"/>
    <w:rsid w:val="004911DD"/>
    <w:rsid w:val="004B2607"/>
    <w:rsid w:val="004B6C6C"/>
    <w:rsid w:val="004C0453"/>
    <w:rsid w:val="004C1639"/>
    <w:rsid w:val="004C25B6"/>
    <w:rsid w:val="004D1DDE"/>
    <w:rsid w:val="004D33F4"/>
    <w:rsid w:val="004D4206"/>
    <w:rsid w:val="004E0BD3"/>
    <w:rsid w:val="004E6D69"/>
    <w:rsid w:val="004F659D"/>
    <w:rsid w:val="004F662D"/>
    <w:rsid w:val="005007EB"/>
    <w:rsid w:val="00505FD1"/>
    <w:rsid w:val="00510903"/>
    <w:rsid w:val="00510D8B"/>
    <w:rsid w:val="00511E3A"/>
    <w:rsid w:val="00513A15"/>
    <w:rsid w:val="00513C32"/>
    <w:rsid w:val="00524802"/>
    <w:rsid w:val="00524DB7"/>
    <w:rsid w:val="005257B3"/>
    <w:rsid w:val="0053227F"/>
    <w:rsid w:val="00545879"/>
    <w:rsid w:val="0055105F"/>
    <w:rsid w:val="00551E34"/>
    <w:rsid w:val="005529E8"/>
    <w:rsid w:val="00552EAC"/>
    <w:rsid w:val="0055306C"/>
    <w:rsid w:val="005538EF"/>
    <w:rsid w:val="0056015C"/>
    <w:rsid w:val="00565BF2"/>
    <w:rsid w:val="005663C7"/>
    <w:rsid w:val="005708AD"/>
    <w:rsid w:val="00577BC6"/>
    <w:rsid w:val="00593365"/>
    <w:rsid w:val="00594AEC"/>
    <w:rsid w:val="005A245C"/>
    <w:rsid w:val="005A2548"/>
    <w:rsid w:val="005A2763"/>
    <w:rsid w:val="005A2AD6"/>
    <w:rsid w:val="005B08F6"/>
    <w:rsid w:val="005B381A"/>
    <w:rsid w:val="005B39D2"/>
    <w:rsid w:val="005C36BB"/>
    <w:rsid w:val="005C4205"/>
    <w:rsid w:val="005C7E04"/>
    <w:rsid w:val="005D2E65"/>
    <w:rsid w:val="005D3137"/>
    <w:rsid w:val="005D3836"/>
    <w:rsid w:val="005D77E3"/>
    <w:rsid w:val="005E021B"/>
    <w:rsid w:val="005E048A"/>
    <w:rsid w:val="005E3654"/>
    <w:rsid w:val="005E3D87"/>
    <w:rsid w:val="005E6406"/>
    <w:rsid w:val="005F3ADC"/>
    <w:rsid w:val="005F6237"/>
    <w:rsid w:val="006023EE"/>
    <w:rsid w:val="006035C7"/>
    <w:rsid w:val="006139E3"/>
    <w:rsid w:val="0061435A"/>
    <w:rsid w:val="00614467"/>
    <w:rsid w:val="00616C1F"/>
    <w:rsid w:val="00617ED3"/>
    <w:rsid w:val="006233EE"/>
    <w:rsid w:val="00630905"/>
    <w:rsid w:val="006408AE"/>
    <w:rsid w:val="00640FCF"/>
    <w:rsid w:val="006423BD"/>
    <w:rsid w:val="00645011"/>
    <w:rsid w:val="00646214"/>
    <w:rsid w:val="00646A80"/>
    <w:rsid w:val="0064741F"/>
    <w:rsid w:val="00651079"/>
    <w:rsid w:val="0066387E"/>
    <w:rsid w:val="00665451"/>
    <w:rsid w:val="006657EE"/>
    <w:rsid w:val="00665D05"/>
    <w:rsid w:val="00667061"/>
    <w:rsid w:val="00671F60"/>
    <w:rsid w:val="0067429A"/>
    <w:rsid w:val="00674BF6"/>
    <w:rsid w:val="006756E2"/>
    <w:rsid w:val="00683C6D"/>
    <w:rsid w:val="006846E3"/>
    <w:rsid w:val="00685614"/>
    <w:rsid w:val="006864C3"/>
    <w:rsid w:val="0068768A"/>
    <w:rsid w:val="00694B95"/>
    <w:rsid w:val="006969AA"/>
    <w:rsid w:val="006A4074"/>
    <w:rsid w:val="006B06E3"/>
    <w:rsid w:val="006C46C4"/>
    <w:rsid w:val="006D1525"/>
    <w:rsid w:val="006D2ED4"/>
    <w:rsid w:val="006D543E"/>
    <w:rsid w:val="006D65AC"/>
    <w:rsid w:val="006D7909"/>
    <w:rsid w:val="006D7B71"/>
    <w:rsid w:val="006F470A"/>
    <w:rsid w:val="006F48C2"/>
    <w:rsid w:val="006F5EBD"/>
    <w:rsid w:val="00700E76"/>
    <w:rsid w:val="00725A7A"/>
    <w:rsid w:val="00727AC5"/>
    <w:rsid w:val="00734D20"/>
    <w:rsid w:val="00743C7A"/>
    <w:rsid w:val="00756111"/>
    <w:rsid w:val="00760F26"/>
    <w:rsid w:val="00762AE3"/>
    <w:rsid w:val="007654EB"/>
    <w:rsid w:val="007713A2"/>
    <w:rsid w:val="00772CBC"/>
    <w:rsid w:val="007740C6"/>
    <w:rsid w:val="007811E8"/>
    <w:rsid w:val="007825AC"/>
    <w:rsid w:val="007848F6"/>
    <w:rsid w:val="00786102"/>
    <w:rsid w:val="007937FF"/>
    <w:rsid w:val="00794813"/>
    <w:rsid w:val="0079507A"/>
    <w:rsid w:val="00797545"/>
    <w:rsid w:val="007A2C8F"/>
    <w:rsid w:val="007B56B9"/>
    <w:rsid w:val="007B6EE0"/>
    <w:rsid w:val="007C3BA4"/>
    <w:rsid w:val="007C6983"/>
    <w:rsid w:val="007D016F"/>
    <w:rsid w:val="007E4105"/>
    <w:rsid w:val="007E7A6D"/>
    <w:rsid w:val="007F2EA5"/>
    <w:rsid w:val="007F3AC7"/>
    <w:rsid w:val="007F5090"/>
    <w:rsid w:val="007F6F7C"/>
    <w:rsid w:val="00801454"/>
    <w:rsid w:val="00801D55"/>
    <w:rsid w:val="008021BD"/>
    <w:rsid w:val="00805DE6"/>
    <w:rsid w:val="00806513"/>
    <w:rsid w:val="00812EC9"/>
    <w:rsid w:val="0081422E"/>
    <w:rsid w:val="00814A39"/>
    <w:rsid w:val="00815F15"/>
    <w:rsid w:val="0081795F"/>
    <w:rsid w:val="00820B83"/>
    <w:rsid w:val="00823D11"/>
    <w:rsid w:val="008261E6"/>
    <w:rsid w:val="008272F2"/>
    <w:rsid w:val="00827D76"/>
    <w:rsid w:val="008303DF"/>
    <w:rsid w:val="008408F0"/>
    <w:rsid w:val="008438AB"/>
    <w:rsid w:val="0084393D"/>
    <w:rsid w:val="0084769C"/>
    <w:rsid w:val="0085124D"/>
    <w:rsid w:val="00857B65"/>
    <w:rsid w:val="00860A0C"/>
    <w:rsid w:val="00862B81"/>
    <w:rsid w:val="00871795"/>
    <w:rsid w:val="00872304"/>
    <w:rsid w:val="00874966"/>
    <w:rsid w:val="00876EDF"/>
    <w:rsid w:val="00890276"/>
    <w:rsid w:val="00897064"/>
    <w:rsid w:val="00897457"/>
    <w:rsid w:val="008A0916"/>
    <w:rsid w:val="008A3D40"/>
    <w:rsid w:val="008B1AF7"/>
    <w:rsid w:val="008C29A3"/>
    <w:rsid w:val="008C58E1"/>
    <w:rsid w:val="008C7668"/>
    <w:rsid w:val="008D1B5D"/>
    <w:rsid w:val="008D4FCB"/>
    <w:rsid w:val="008D62FF"/>
    <w:rsid w:val="008D7320"/>
    <w:rsid w:val="008E71FF"/>
    <w:rsid w:val="008F4CB3"/>
    <w:rsid w:val="008F5571"/>
    <w:rsid w:val="009042D4"/>
    <w:rsid w:val="00907675"/>
    <w:rsid w:val="009102E4"/>
    <w:rsid w:val="0091051A"/>
    <w:rsid w:val="00920BCA"/>
    <w:rsid w:val="009250E0"/>
    <w:rsid w:val="00926F7B"/>
    <w:rsid w:val="00927F48"/>
    <w:rsid w:val="00941F6F"/>
    <w:rsid w:val="00943371"/>
    <w:rsid w:val="00963742"/>
    <w:rsid w:val="009637BD"/>
    <w:rsid w:val="0096424B"/>
    <w:rsid w:val="00972D97"/>
    <w:rsid w:val="0097635B"/>
    <w:rsid w:val="00980884"/>
    <w:rsid w:val="00981225"/>
    <w:rsid w:val="00981EB2"/>
    <w:rsid w:val="00984E98"/>
    <w:rsid w:val="009874BC"/>
    <w:rsid w:val="00990C40"/>
    <w:rsid w:val="009931D9"/>
    <w:rsid w:val="00993EAF"/>
    <w:rsid w:val="009944D4"/>
    <w:rsid w:val="00994C96"/>
    <w:rsid w:val="00997F91"/>
    <w:rsid w:val="009A39B7"/>
    <w:rsid w:val="009B460B"/>
    <w:rsid w:val="009C3A44"/>
    <w:rsid w:val="009C4E07"/>
    <w:rsid w:val="009C6C84"/>
    <w:rsid w:val="009D049B"/>
    <w:rsid w:val="009D0677"/>
    <w:rsid w:val="009D0C2F"/>
    <w:rsid w:val="009D5CC0"/>
    <w:rsid w:val="009D7775"/>
    <w:rsid w:val="009E0FB5"/>
    <w:rsid w:val="009E1380"/>
    <w:rsid w:val="009E1A65"/>
    <w:rsid w:val="009E37BF"/>
    <w:rsid w:val="009F0356"/>
    <w:rsid w:val="009F273A"/>
    <w:rsid w:val="009F436B"/>
    <w:rsid w:val="00A01815"/>
    <w:rsid w:val="00A01ACD"/>
    <w:rsid w:val="00A058F4"/>
    <w:rsid w:val="00A068B9"/>
    <w:rsid w:val="00A0739A"/>
    <w:rsid w:val="00A11CAB"/>
    <w:rsid w:val="00A12002"/>
    <w:rsid w:val="00A13982"/>
    <w:rsid w:val="00A142A9"/>
    <w:rsid w:val="00A15902"/>
    <w:rsid w:val="00A20868"/>
    <w:rsid w:val="00A2218E"/>
    <w:rsid w:val="00A304E2"/>
    <w:rsid w:val="00A36A92"/>
    <w:rsid w:val="00A41B46"/>
    <w:rsid w:val="00A4389C"/>
    <w:rsid w:val="00A44642"/>
    <w:rsid w:val="00A475FA"/>
    <w:rsid w:val="00A56FAF"/>
    <w:rsid w:val="00A571FE"/>
    <w:rsid w:val="00A6483F"/>
    <w:rsid w:val="00A672E8"/>
    <w:rsid w:val="00A754B8"/>
    <w:rsid w:val="00A86128"/>
    <w:rsid w:val="00A93BEF"/>
    <w:rsid w:val="00A94E53"/>
    <w:rsid w:val="00A96D8D"/>
    <w:rsid w:val="00A971AB"/>
    <w:rsid w:val="00AA0DE7"/>
    <w:rsid w:val="00AA2EFF"/>
    <w:rsid w:val="00AC23A2"/>
    <w:rsid w:val="00AD2AC4"/>
    <w:rsid w:val="00AE73B5"/>
    <w:rsid w:val="00AF2380"/>
    <w:rsid w:val="00B12489"/>
    <w:rsid w:val="00B14CC9"/>
    <w:rsid w:val="00B16382"/>
    <w:rsid w:val="00B165F3"/>
    <w:rsid w:val="00B22926"/>
    <w:rsid w:val="00B307BA"/>
    <w:rsid w:val="00B34CE5"/>
    <w:rsid w:val="00B4022B"/>
    <w:rsid w:val="00B4094E"/>
    <w:rsid w:val="00B41BF3"/>
    <w:rsid w:val="00B62928"/>
    <w:rsid w:val="00B677E7"/>
    <w:rsid w:val="00B7234E"/>
    <w:rsid w:val="00B765F0"/>
    <w:rsid w:val="00B86CC4"/>
    <w:rsid w:val="00B93519"/>
    <w:rsid w:val="00B9560F"/>
    <w:rsid w:val="00B97AA8"/>
    <w:rsid w:val="00BB7BE9"/>
    <w:rsid w:val="00BC6822"/>
    <w:rsid w:val="00BD0BE4"/>
    <w:rsid w:val="00BD29B7"/>
    <w:rsid w:val="00BD412C"/>
    <w:rsid w:val="00BD5013"/>
    <w:rsid w:val="00BD59FE"/>
    <w:rsid w:val="00BD7423"/>
    <w:rsid w:val="00BE69F6"/>
    <w:rsid w:val="00BE6EE2"/>
    <w:rsid w:val="00BE7944"/>
    <w:rsid w:val="00BF3076"/>
    <w:rsid w:val="00BF7AE0"/>
    <w:rsid w:val="00C0041B"/>
    <w:rsid w:val="00C00BA4"/>
    <w:rsid w:val="00C022BD"/>
    <w:rsid w:val="00C10415"/>
    <w:rsid w:val="00C1164F"/>
    <w:rsid w:val="00C149F6"/>
    <w:rsid w:val="00C15BC3"/>
    <w:rsid w:val="00C200CE"/>
    <w:rsid w:val="00C2342D"/>
    <w:rsid w:val="00C37192"/>
    <w:rsid w:val="00C415FA"/>
    <w:rsid w:val="00C4277D"/>
    <w:rsid w:val="00C430AF"/>
    <w:rsid w:val="00C4629C"/>
    <w:rsid w:val="00C46880"/>
    <w:rsid w:val="00C500A9"/>
    <w:rsid w:val="00C52FCB"/>
    <w:rsid w:val="00C6005A"/>
    <w:rsid w:val="00C63440"/>
    <w:rsid w:val="00C637A3"/>
    <w:rsid w:val="00C66516"/>
    <w:rsid w:val="00C723AC"/>
    <w:rsid w:val="00C74573"/>
    <w:rsid w:val="00C77D26"/>
    <w:rsid w:val="00C87185"/>
    <w:rsid w:val="00C871F0"/>
    <w:rsid w:val="00C97892"/>
    <w:rsid w:val="00CA4E62"/>
    <w:rsid w:val="00CA7001"/>
    <w:rsid w:val="00CB100E"/>
    <w:rsid w:val="00CB16A3"/>
    <w:rsid w:val="00CB5E55"/>
    <w:rsid w:val="00CB6977"/>
    <w:rsid w:val="00CB71D0"/>
    <w:rsid w:val="00CC05AC"/>
    <w:rsid w:val="00CC3C64"/>
    <w:rsid w:val="00CC6A2E"/>
    <w:rsid w:val="00CD0494"/>
    <w:rsid w:val="00CD110C"/>
    <w:rsid w:val="00CD4010"/>
    <w:rsid w:val="00CD7A59"/>
    <w:rsid w:val="00CF2F56"/>
    <w:rsid w:val="00D05E78"/>
    <w:rsid w:val="00D06256"/>
    <w:rsid w:val="00D07DD2"/>
    <w:rsid w:val="00D130C3"/>
    <w:rsid w:val="00D14E1D"/>
    <w:rsid w:val="00D15E8E"/>
    <w:rsid w:val="00D160CB"/>
    <w:rsid w:val="00D17E6D"/>
    <w:rsid w:val="00D21BA3"/>
    <w:rsid w:val="00D244FC"/>
    <w:rsid w:val="00D24B06"/>
    <w:rsid w:val="00D25AB3"/>
    <w:rsid w:val="00D33757"/>
    <w:rsid w:val="00D368E1"/>
    <w:rsid w:val="00D46EA3"/>
    <w:rsid w:val="00D524C5"/>
    <w:rsid w:val="00D62AFD"/>
    <w:rsid w:val="00D6303E"/>
    <w:rsid w:val="00D66A54"/>
    <w:rsid w:val="00D7546C"/>
    <w:rsid w:val="00D80CCC"/>
    <w:rsid w:val="00D82FC7"/>
    <w:rsid w:val="00D85EAD"/>
    <w:rsid w:val="00D8658C"/>
    <w:rsid w:val="00D909C3"/>
    <w:rsid w:val="00DA2740"/>
    <w:rsid w:val="00DB2CF6"/>
    <w:rsid w:val="00DB6D3F"/>
    <w:rsid w:val="00DD4FE1"/>
    <w:rsid w:val="00DE0905"/>
    <w:rsid w:val="00DE2929"/>
    <w:rsid w:val="00DE5700"/>
    <w:rsid w:val="00DE67F8"/>
    <w:rsid w:val="00DF163C"/>
    <w:rsid w:val="00DF308A"/>
    <w:rsid w:val="00DF3492"/>
    <w:rsid w:val="00DF49CC"/>
    <w:rsid w:val="00DF4B79"/>
    <w:rsid w:val="00E020EB"/>
    <w:rsid w:val="00E0456A"/>
    <w:rsid w:val="00E057DE"/>
    <w:rsid w:val="00E07A1F"/>
    <w:rsid w:val="00E10747"/>
    <w:rsid w:val="00E14300"/>
    <w:rsid w:val="00E25B89"/>
    <w:rsid w:val="00E3026C"/>
    <w:rsid w:val="00E316A4"/>
    <w:rsid w:val="00E33833"/>
    <w:rsid w:val="00E50D39"/>
    <w:rsid w:val="00E521D4"/>
    <w:rsid w:val="00E55655"/>
    <w:rsid w:val="00E57F7F"/>
    <w:rsid w:val="00E63DF3"/>
    <w:rsid w:val="00E67C44"/>
    <w:rsid w:val="00E71B23"/>
    <w:rsid w:val="00E80FCA"/>
    <w:rsid w:val="00E82939"/>
    <w:rsid w:val="00E82F2B"/>
    <w:rsid w:val="00E832B2"/>
    <w:rsid w:val="00E91B25"/>
    <w:rsid w:val="00E937D3"/>
    <w:rsid w:val="00E94387"/>
    <w:rsid w:val="00E9571D"/>
    <w:rsid w:val="00E95C26"/>
    <w:rsid w:val="00E96ED9"/>
    <w:rsid w:val="00EA021C"/>
    <w:rsid w:val="00EA11B0"/>
    <w:rsid w:val="00EA5D49"/>
    <w:rsid w:val="00EA7735"/>
    <w:rsid w:val="00EA7DDF"/>
    <w:rsid w:val="00EB2650"/>
    <w:rsid w:val="00ED2AF7"/>
    <w:rsid w:val="00ED3FF7"/>
    <w:rsid w:val="00EE2CCE"/>
    <w:rsid w:val="00EE39C5"/>
    <w:rsid w:val="00EF4635"/>
    <w:rsid w:val="00F001EB"/>
    <w:rsid w:val="00F04D39"/>
    <w:rsid w:val="00F05AAB"/>
    <w:rsid w:val="00F06A5A"/>
    <w:rsid w:val="00F138F0"/>
    <w:rsid w:val="00F13D56"/>
    <w:rsid w:val="00F149D1"/>
    <w:rsid w:val="00F275AD"/>
    <w:rsid w:val="00F305EC"/>
    <w:rsid w:val="00F43E2C"/>
    <w:rsid w:val="00F50FBF"/>
    <w:rsid w:val="00F51C15"/>
    <w:rsid w:val="00F55A73"/>
    <w:rsid w:val="00F55BCB"/>
    <w:rsid w:val="00F55DE2"/>
    <w:rsid w:val="00F76EED"/>
    <w:rsid w:val="00F775B1"/>
    <w:rsid w:val="00F8010D"/>
    <w:rsid w:val="00F81C76"/>
    <w:rsid w:val="00F82F46"/>
    <w:rsid w:val="00F84FD1"/>
    <w:rsid w:val="00F85E6E"/>
    <w:rsid w:val="00F87208"/>
    <w:rsid w:val="00F9124C"/>
    <w:rsid w:val="00F9314C"/>
    <w:rsid w:val="00F964A6"/>
    <w:rsid w:val="00F97124"/>
    <w:rsid w:val="00F9781D"/>
    <w:rsid w:val="00FA3179"/>
    <w:rsid w:val="00FA4D96"/>
    <w:rsid w:val="00FA71C4"/>
    <w:rsid w:val="00FA72A5"/>
    <w:rsid w:val="00FB3BD9"/>
    <w:rsid w:val="00FC003B"/>
    <w:rsid w:val="00FD2EB7"/>
    <w:rsid w:val="00FD499A"/>
    <w:rsid w:val="00FE1B19"/>
    <w:rsid w:val="00FE333D"/>
    <w:rsid w:val="00FE3871"/>
    <w:rsid w:val="00FE5606"/>
    <w:rsid w:val="00FE5A74"/>
    <w:rsid w:val="00FF4DCD"/>
    <w:rsid w:val="00FF62C3"/>
    <w:rsid w:val="00FF6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F2FE6"/>
  <w15:docId w15:val="{9A99CBC5-B984-4C46-9375-65C5D89E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hd w:val="clear" w:color="auto" w:fill="D9D9D9"/>
      <w:spacing w:before="240" w:after="960"/>
      <w:ind w:left="432" w:hanging="432"/>
      <w:outlineLvl w:val="0"/>
    </w:pPr>
    <w:rPr>
      <w:b/>
      <w:sz w:val="28"/>
      <w:szCs w:val="28"/>
    </w:rPr>
  </w:style>
  <w:style w:type="paragraph" w:styleId="Heading2">
    <w:name w:val="heading 2"/>
    <w:basedOn w:val="Normal"/>
    <w:next w:val="Normal"/>
    <w:pPr>
      <w:keepNext/>
      <w:spacing w:before="240" w:after="60"/>
      <w:ind w:left="576" w:hanging="576"/>
      <w:outlineLvl w:val="1"/>
    </w:pPr>
    <w:rPr>
      <w:b/>
      <w:sz w:val="24"/>
      <w:szCs w:val="24"/>
    </w:rPr>
  </w:style>
  <w:style w:type="paragraph" w:styleId="Heading3">
    <w:name w:val="heading 3"/>
    <w:basedOn w:val="Normal"/>
    <w:next w:val="Normal"/>
    <w:pPr>
      <w:keepNext/>
      <w:spacing w:before="240" w:after="60"/>
      <w:ind w:left="1146" w:hanging="720"/>
      <w:outlineLvl w:val="2"/>
    </w:pPr>
    <w:rPr>
      <w:b/>
    </w:rPr>
  </w:style>
  <w:style w:type="paragraph" w:styleId="Heading4">
    <w:name w:val="heading 4"/>
    <w:basedOn w:val="Normal"/>
    <w:next w:val="Normal"/>
    <w:pPr>
      <w:keepNext/>
      <w:spacing w:before="240" w:after="60"/>
      <w:ind w:left="864" w:hanging="864"/>
      <w:outlineLvl w:val="3"/>
    </w:pPr>
    <w:rPr>
      <w:b/>
    </w:rPr>
  </w:style>
  <w:style w:type="paragraph" w:styleId="Heading5">
    <w:name w:val="heading 5"/>
    <w:basedOn w:val="Normal"/>
    <w:next w:val="Normal"/>
    <w:link w:val="Heading5Char"/>
    <w:uiPriority w:val="99"/>
    <w:qFormat/>
    <w:pPr>
      <w:keepNext/>
      <w:spacing w:before="0" w:after="0"/>
      <w:ind w:left="1008" w:hanging="1008"/>
      <w:jc w:val="right"/>
      <w:outlineLvl w:val="4"/>
    </w:pPr>
    <w:rPr>
      <w:b/>
    </w:rPr>
  </w:style>
  <w:style w:type="paragraph" w:styleId="Heading6">
    <w:name w:val="heading 6"/>
    <w:basedOn w:val="Normal"/>
    <w:next w:val="Normal"/>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00C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0CE"/>
    <w:rPr>
      <w:rFonts w:ascii="Segoe UI" w:hAnsi="Segoe UI" w:cs="Segoe UI"/>
      <w:sz w:val="18"/>
      <w:szCs w:val="18"/>
    </w:rPr>
  </w:style>
  <w:style w:type="paragraph" w:styleId="Header">
    <w:name w:val="header"/>
    <w:basedOn w:val="Normal"/>
    <w:link w:val="HeaderChar"/>
    <w:uiPriority w:val="99"/>
    <w:unhideWhenUsed/>
    <w:rsid w:val="001E3E22"/>
    <w:pPr>
      <w:tabs>
        <w:tab w:val="center" w:pos="4680"/>
        <w:tab w:val="right" w:pos="9360"/>
      </w:tabs>
      <w:spacing w:before="0" w:after="0"/>
    </w:pPr>
  </w:style>
  <w:style w:type="character" w:customStyle="1" w:styleId="HeaderChar">
    <w:name w:val="Header Char"/>
    <w:basedOn w:val="DefaultParagraphFont"/>
    <w:link w:val="Header"/>
    <w:uiPriority w:val="99"/>
    <w:rsid w:val="001E3E22"/>
  </w:style>
  <w:style w:type="paragraph" w:styleId="Footer">
    <w:name w:val="footer"/>
    <w:basedOn w:val="Normal"/>
    <w:link w:val="FooterChar"/>
    <w:uiPriority w:val="99"/>
    <w:unhideWhenUsed/>
    <w:rsid w:val="001E3E22"/>
    <w:pPr>
      <w:tabs>
        <w:tab w:val="center" w:pos="4680"/>
        <w:tab w:val="right" w:pos="9360"/>
      </w:tabs>
      <w:spacing w:before="0" w:after="0"/>
    </w:pPr>
  </w:style>
  <w:style w:type="character" w:customStyle="1" w:styleId="FooterChar">
    <w:name w:val="Footer Char"/>
    <w:basedOn w:val="DefaultParagraphFont"/>
    <w:link w:val="Footer"/>
    <w:uiPriority w:val="99"/>
    <w:rsid w:val="001E3E22"/>
  </w:style>
  <w:style w:type="character" w:styleId="Strong">
    <w:name w:val="Strong"/>
    <w:basedOn w:val="DefaultParagraphFont"/>
    <w:uiPriority w:val="99"/>
    <w:qFormat/>
    <w:rsid w:val="00A068B9"/>
    <w:rPr>
      <w:b/>
      <w:bCs/>
    </w:rPr>
  </w:style>
  <w:style w:type="character" w:styleId="Hyperlink">
    <w:name w:val="Hyperlink"/>
    <w:basedOn w:val="DefaultParagraphFont"/>
    <w:uiPriority w:val="99"/>
    <w:unhideWhenUsed/>
    <w:rsid w:val="00A068B9"/>
    <w:rPr>
      <w:color w:val="0000FF"/>
      <w:u w:val="single"/>
    </w:rPr>
  </w:style>
  <w:style w:type="paragraph" w:styleId="CommentSubject">
    <w:name w:val="annotation subject"/>
    <w:basedOn w:val="CommentText"/>
    <w:next w:val="CommentText"/>
    <w:link w:val="CommentSubjectChar"/>
    <w:uiPriority w:val="99"/>
    <w:semiHidden/>
    <w:unhideWhenUsed/>
    <w:rsid w:val="005A2AD6"/>
    <w:rPr>
      <w:b/>
      <w:bCs/>
    </w:rPr>
  </w:style>
  <w:style w:type="character" w:customStyle="1" w:styleId="CommentSubjectChar">
    <w:name w:val="Comment Subject Char"/>
    <w:basedOn w:val="CommentTextChar"/>
    <w:link w:val="CommentSubject"/>
    <w:uiPriority w:val="99"/>
    <w:semiHidden/>
    <w:rsid w:val="005A2AD6"/>
    <w:rPr>
      <w:b/>
      <w:bCs/>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FA3179"/>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8D4FCB"/>
  </w:style>
  <w:style w:type="table" w:styleId="TableGrid">
    <w:name w:val="Table Grid"/>
    <w:basedOn w:val="TableNormal"/>
    <w:uiPriority w:val="39"/>
    <w:rsid w:val="00A20868"/>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Normal"/>
    <w:uiPriority w:val="99"/>
    <w:rsid w:val="00997F91"/>
    <w:pPr>
      <w:widowControl w:val="0"/>
      <w:autoSpaceDE w:val="0"/>
      <w:autoSpaceDN w:val="0"/>
      <w:adjustRightInd w:val="0"/>
      <w:spacing w:before="0" w:after="0" w:line="288" w:lineRule="exact"/>
      <w:ind w:hanging="353"/>
      <w:jc w:val="both"/>
    </w:pPr>
    <w:rPr>
      <w:rFonts w:ascii="Times New Roman" w:eastAsia="Times New Roman" w:hAnsi="Times New Roman" w:cs="Times New Roman"/>
      <w:sz w:val="24"/>
      <w:szCs w:val="24"/>
      <w:lang w:eastAsia="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46789A"/>
    <w:pPr>
      <w:widowControl w:val="0"/>
      <w:spacing w:before="0" w:after="0"/>
      <w:jc w:val="both"/>
    </w:pPr>
    <w:rPr>
      <w:rFonts w:ascii="Calibri" w:eastAsia="Calibri" w:hAnsi="Calibri" w:cs="Calibri"/>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46789A"/>
    <w:rPr>
      <w:rFonts w:ascii="Calibri" w:eastAsia="Calibri" w:hAnsi="Calibri" w:cs="Calibri"/>
      <w:lang w:val="en-US"/>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46789A"/>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6789A"/>
    <w:pPr>
      <w:spacing w:after="160" w:line="240" w:lineRule="exact"/>
    </w:pPr>
    <w:rPr>
      <w:rFonts w:cs="Times New Roman"/>
      <w:vertAlign w:val="superscript"/>
    </w:rPr>
  </w:style>
  <w:style w:type="paragraph" w:styleId="Revision">
    <w:name w:val="Revision"/>
    <w:hidden/>
    <w:uiPriority w:val="99"/>
    <w:semiHidden/>
    <w:rsid w:val="00640FCF"/>
    <w:pPr>
      <w:spacing w:before="0" w:after="0"/>
    </w:pPr>
  </w:style>
  <w:style w:type="character" w:customStyle="1" w:styleId="UnresolvedMention1">
    <w:name w:val="Unresolved Mention1"/>
    <w:basedOn w:val="DefaultParagraphFont"/>
    <w:uiPriority w:val="99"/>
    <w:semiHidden/>
    <w:unhideWhenUsed/>
    <w:rsid w:val="00DB2CF6"/>
    <w:rPr>
      <w:color w:val="605E5C"/>
      <w:shd w:val="clear" w:color="auto" w:fill="E1DFDD"/>
    </w:rPr>
  </w:style>
  <w:style w:type="paragraph" w:customStyle="1" w:styleId="Default">
    <w:name w:val="Default"/>
    <w:rsid w:val="0047224E"/>
    <w:pPr>
      <w:autoSpaceDE w:val="0"/>
      <w:autoSpaceDN w:val="0"/>
      <w:adjustRightInd w:val="0"/>
      <w:spacing w:before="0" w:after="0"/>
    </w:pPr>
    <w:rPr>
      <w:rFonts w:ascii="Times New Roman" w:hAnsi="Times New Roman" w:cs="Times New Roman"/>
      <w:color w:val="000000"/>
      <w:sz w:val="24"/>
      <w:szCs w:val="24"/>
      <w:lang w:val="en-US"/>
    </w:rPr>
  </w:style>
  <w:style w:type="character" w:styleId="PageNumber">
    <w:name w:val="page number"/>
    <w:basedOn w:val="DefaultParagraphFont"/>
    <w:uiPriority w:val="99"/>
    <w:semiHidden/>
    <w:unhideWhenUsed/>
    <w:rsid w:val="005E6406"/>
  </w:style>
  <w:style w:type="paragraph" w:styleId="TOCHeading">
    <w:name w:val="TOC Heading"/>
    <w:basedOn w:val="Heading1"/>
    <w:next w:val="Normal"/>
    <w:uiPriority w:val="39"/>
    <w:unhideWhenUsed/>
    <w:qFormat/>
    <w:rsid w:val="005E6406"/>
    <w:pPr>
      <w:keepLines/>
      <w:shd w:val="clear" w:color="auto" w:fill="auto"/>
      <w:spacing w:before="480" w:after="0" w:line="276" w:lineRule="auto"/>
      <w:ind w:left="0" w:firstLine="0"/>
      <w:outlineLvl w:val="9"/>
    </w:pPr>
    <w:rPr>
      <w:rFonts w:asciiTheme="majorHAnsi" w:eastAsiaTheme="majorEastAsia" w:hAnsiTheme="majorHAnsi" w:cstheme="majorBidi"/>
      <w:bCs/>
      <w:color w:val="365F91" w:themeColor="accent1" w:themeShade="BF"/>
      <w:lang w:val="en-US"/>
    </w:rPr>
  </w:style>
  <w:style w:type="paragraph" w:styleId="TOC2">
    <w:name w:val="toc 2"/>
    <w:basedOn w:val="Normal"/>
    <w:next w:val="Normal"/>
    <w:autoRedefine/>
    <w:uiPriority w:val="39"/>
    <w:unhideWhenUsed/>
    <w:rsid w:val="005E6406"/>
    <w:pPr>
      <w:spacing w:after="0"/>
      <w:ind w:left="200"/>
    </w:pPr>
    <w:rPr>
      <w:rFonts w:asciiTheme="minorHAnsi" w:hAnsiTheme="minorHAnsi"/>
      <w:b/>
      <w:bCs/>
      <w:sz w:val="22"/>
      <w:szCs w:val="22"/>
    </w:rPr>
  </w:style>
  <w:style w:type="paragraph" w:styleId="TOC1">
    <w:name w:val="toc 1"/>
    <w:basedOn w:val="Normal"/>
    <w:next w:val="Normal"/>
    <w:autoRedefine/>
    <w:uiPriority w:val="39"/>
    <w:unhideWhenUsed/>
    <w:rsid w:val="005E6406"/>
    <w:pPr>
      <w:spacing w:after="0"/>
    </w:pPr>
    <w:rPr>
      <w:rFonts w:asciiTheme="minorHAnsi" w:hAnsiTheme="minorHAnsi"/>
      <w:b/>
      <w:bCs/>
      <w:i/>
      <w:iCs/>
      <w:sz w:val="24"/>
      <w:szCs w:val="24"/>
    </w:rPr>
  </w:style>
  <w:style w:type="paragraph" w:styleId="TOC3">
    <w:name w:val="toc 3"/>
    <w:basedOn w:val="Normal"/>
    <w:next w:val="Normal"/>
    <w:autoRedefine/>
    <w:uiPriority w:val="39"/>
    <w:unhideWhenUsed/>
    <w:rsid w:val="005E6406"/>
    <w:pPr>
      <w:spacing w:before="0" w:after="0"/>
      <w:ind w:left="400"/>
    </w:pPr>
    <w:rPr>
      <w:rFonts w:asciiTheme="minorHAnsi" w:hAnsiTheme="minorHAnsi"/>
    </w:rPr>
  </w:style>
  <w:style w:type="paragraph" w:styleId="TOC4">
    <w:name w:val="toc 4"/>
    <w:basedOn w:val="Normal"/>
    <w:next w:val="Normal"/>
    <w:autoRedefine/>
    <w:uiPriority w:val="39"/>
    <w:semiHidden/>
    <w:unhideWhenUsed/>
    <w:rsid w:val="005E6406"/>
    <w:pPr>
      <w:spacing w:before="0" w:after="0"/>
      <w:ind w:left="600"/>
    </w:pPr>
    <w:rPr>
      <w:rFonts w:asciiTheme="minorHAnsi" w:hAnsiTheme="minorHAnsi"/>
    </w:rPr>
  </w:style>
  <w:style w:type="paragraph" w:styleId="TOC5">
    <w:name w:val="toc 5"/>
    <w:basedOn w:val="Normal"/>
    <w:next w:val="Normal"/>
    <w:autoRedefine/>
    <w:uiPriority w:val="39"/>
    <w:semiHidden/>
    <w:unhideWhenUsed/>
    <w:rsid w:val="005E6406"/>
    <w:pPr>
      <w:spacing w:before="0" w:after="0"/>
      <w:ind w:left="800"/>
    </w:pPr>
    <w:rPr>
      <w:rFonts w:asciiTheme="minorHAnsi" w:hAnsiTheme="minorHAnsi"/>
    </w:rPr>
  </w:style>
  <w:style w:type="paragraph" w:styleId="TOC6">
    <w:name w:val="toc 6"/>
    <w:basedOn w:val="Normal"/>
    <w:next w:val="Normal"/>
    <w:autoRedefine/>
    <w:uiPriority w:val="39"/>
    <w:semiHidden/>
    <w:unhideWhenUsed/>
    <w:rsid w:val="005E6406"/>
    <w:pPr>
      <w:spacing w:before="0" w:after="0"/>
      <w:ind w:left="1000"/>
    </w:pPr>
    <w:rPr>
      <w:rFonts w:asciiTheme="minorHAnsi" w:hAnsiTheme="minorHAnsi"/>
    </w:rPr>
  </w:style>
  <w:style w:type="paragraph" w:styleId="TOC7">
    <w:name w:val="toc 7"/>
    <w:basedOn w:val="Normal"/>
    <w:next w:val="Normal"/>
    <w:autoRedefine/>
    <w:uiPriority w:val="39"/>
    <w:semiHidden/>
    <w:unhideWhenUsed/>
    <w:rsid w:val="005E6406"/>
    <w:pPr>
      <w:spacing w:before="0" w:after="0"/>
      <w:ind w:left="1200"/>
    </w:pPr>
    <w:rPr>
      <w:rFonts w:asciiTheme="minorHAnsi" w:hAnsiTheme="minorHAnsi"/>
    </w:rPr>
  </w:style>
  <w:style w:type="paragraph" w:styleId="TOC8">
    <w:name w:val="toc 8"/>
    <w:basedOn w:val="Normal"/>
    <w:next w:val="Normal"/>
    <w:autoRedefine/>
    <w:uiPriority w:val="39"/>
    <w:semiHidden/>
    <w:unhideWhenUsed/>
    <w:rsid w:val="005E6406"/>
    <w:pPr>
      <w:spacing w:before="0" w:after="0"/>
      <w:ind w:left="1400"/>
    </w:pPr>
    <w:rPr>
      <w:rFonts w:asciiTheme="minorHAnsi" w:hAnsiTheme="minorHAnsi"/>
    </w:rPr>
  </w:style>
  <w:style w:type="paragraph" w:styleId="TOC9">
    <w:name w:val="toc 9"/>
    <w:basedOn w:val="Normal"/>
    <w:next w:val="Normal"/>
    <w:autoRedefine/>
    <w:uiPriority w:val="39"/>
    <w:semiHidden/>
    <w:unhideWhenUsed/>
    <w:rsid w:val="005E6406"/>
    <w:pPr>
      <w:spacing w:before="0" w:after="0"/>
      <w:ind w:left="1600"/>
    </w:pPr>
    <w:rPr>
      <w:rFonts w:asciiTheme="minorHAnsi" w:hAnsiTheme="minorHAnsi"/>
    </w:rPr>
  </w:style>
  <w:style w:type="character" w:styleId="PlaceholderText">
    <w:name w:val="Placeholder Text"/>
    <w:basedOn w:val="DefaultParagraphFont"/>
    <w:uiPriority w:val="99"/>
    <w:semiHidden/>
    <w:rsid w:val="009042D4"/>
    <w:rPr>
      <w:color w:val="808080"/>
    </w:rPr>
  </w:style>
  <w:style w:type="character" w:customStyle="1" w:styleId="Heading5Char">
    <w:name w:val="Heading 5 Char"/>
    <w:basedOn w:val="DefaultParagraphFont"/>
    <w:link w:val="Heading5"/>
    <w:uiPriority w:val="99"/>
    <w:rsid w:val="00473A4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62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s://proiecte.pnrr.gov.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mipe-publica-manualul-de-identitate-vizuala-pentru-planul-national-de-redresare-si-rezilient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hyperlink" Target="https://mfe.gov.ro/pnrr-a-fost-actualizat-indrumarul-metodologic-pentru-beneficiarii-privati-aplicabil-in-derularea-procedurilor-de-achizitie" TargetMode="External"/><Relationship Id="rId23" Type="http://schemas.openxmlformats.org/officeDocument/2006/relationships/theme" Target="theme/theme1.xml"/><Relationship Id="rId10" Type="http://schemas.openxmlformats.org/officeDocument/2006/relationships/hyperlink" Target="https://mfe.gov.ro/category/anunturi-pnr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proiecte.pnrr.gov.ro"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png@01D8D7F0.5327F4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28055-2A45-47F8-8A1C-234788A7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16714</Words>
  <Characters>95270</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Nicoleta-Andreea Solomon</dc:creator>
  <cp:lastModifiedBy>Digi</cp:lastModifiedBy>
  <cp:revision>3</cp:revision>
  <cp:lastPrinted>2023-02-10T11:27:00Z</cp:lastPrinted>
  <dcterms:created xsi:type="dcterms:W3CDTF">2023-02-10T11:27:00Z</dcterms:created>
  <dcterms:modified xsi:type="dcterms:W3CDTF">2023-02-10T11:27:00Z</dcterms:modified>
</cp:coreProperties>
</file>