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9A130" w14:textId="4AE70E9E" w:rsidR="00F839EC" w:rsidRPr="00E648CA" w:rsidRDefault="00F839EC" w:rsidP="00F839EC">
      <w:pPr>
        <w:pStyle w:val="Caption"/>
        <w:keepNext/>
        <w:jc w:val="center"/>
        <w:rPr>
          <w:rFonts w:ascii="Times New Roman" w:hAnsi="Times New Roman" w:cs="Times New Roman"/>
          <w:color w:val="auto"/>
          <w:sz w:val="28"/>
          <w:szCs w:val="28"/>
          <w:lang w:val="ro-RO"/>
        </w:rPr>
      </w:pPr>
      <w:r w:rsidRPr="00E648CA">
        <w:rPr>
          <w:rFonts w:ascii="Times New Roman" w:hAnsi="Times New Roman" w:cs="Times New Roman"/>
          <w:color w:val="auto"/>
          <w:sz w:val="28"/>
          <w:szCs w:val="28"/>
          <w:lang w:val="fr-FR"/>
        </w:rPr>
        <w:t xml:space="preserve">OBSERVAŢII GS OS </w:t>
      </w:r>
      <w:r w:rsidR="00EE4C54">
        <w:rPr>
          <w:rFonts w:ascii="Times New Roman" w:hAnsi="Times New Roman" w:cs="Times New Roman"/>
          <w:color w:val="auto"/>
          <w:sz w:val="28"/>
          <w:szCs w:val="28"/>
          <w:lang w:val="fr-FR"/>
        </w:rPr>
        <w:t>6.1</w:t>
      </w:r>
      <w:bookmarkStart w:id="0" w:name="_GoBack"/>
      <w:bookmarkEnd w:id="0"/>
    </w:p>
    <w:p w14:paraId="5B39752B" w14:textId="15604451" w:rsidR="003F0451" w:rsidRDefault="00F839EC" w:rsidP="00F839EC">
      <w:pPr>
        <w:jc w:val="center"/>
        <w:rPr>
          <w:rFonts w:ascii="Times New Roman" w:hAnsi="Times New Roman" w:cs="Times New Roman"/>
          <w:lang w:val="fr-FR"/>
        </w:rPr>
      </w:pPr>
      <w:r w:rsidRPr="00E648CA">
        <w:rPr>
          <w:rFonts w:ascii="Times New Roman" w:hAnsi="Times New Roman" w:cs="Times New Roman"/>
          <w:lang w:val="fr-FR"/>
        </w:rPr>
        <w:t>(</w:t>
      </w:r>
      <w:proofErr w:type="spellStart"/>
      <w:proofErr w:type="gramStart"/>
      <w:r w:rsidRPr="00E648CA">
        <w:rPr>
          <w:rFonts w:ascii="Times New Roman" w:hAnsi="Times New Roman" w:cs="Times New Roman"/>
          <w:lang w:val="fr-FR"/>
        </w:rPr>
        <w:t>primite</w:t>
      </w:r>
      <w:proofErr w:type="spellEnd"/>
      <w:proofErr w:type="gramEnd"/>
      <w:r w:rsidRPr="00E648CA">
        <w:rPr>
          <w:rFonts w:ascii="Times New Roman" w:hAnsi="Times New Roman" w:cs="Times New Roman"/>
          <w:lang w:val="fr-FR"/>
        </w:rPr>
        <w:t xml:space="preserve"> </w:t>
      </w:r>
      <w:proofErr w:type="spellStart"/>
      <w:r w:rsidRPr="00E648CA">
        <w:rPr>
          <w:rFonts w:ascii="Times New Roman" w:hAnsi="Times New Roman" w:cs="Times New Roman"/>
          <w:lang w:val="fr-FR"/>
        </w:rPr>
        <w:t>în</w:t>
      </w:r>
      <w:proofErr w:type="spellEnd"/>
      <w:r w:rsidRPr="00E648CA">
        <w:rPr>
          <w:rFonts w:ascii="Times New Roman" w:hAnsi="Times New Roman" w:cs="Times New Roman"/>
          <w:lang w:val="fr-FR"/>
        </w:rPr>
        <w:t xml:space="preserve"> </w:t>
      </w:r>
      <w:proofErr w:type="spellStart"/>
      <w:r w:rsidRPr="00E648CA">
        <w:rPr>
          <w:rFonts w:ascii="Times New Roman" w:hAnsi="Times New Roman" w:cs="Times New Roman"/>
          <w:lang w:val="fr-FR"/>
        </w:rPr>
        <w:t>urma</w:t>
      </w:r>
      <w:proofErr w:type="spellEnd"/>
      <w:r w:rsidRPr="00E648CA">
        <w:rPr>
          <w:rFonts w:ascii="Times New Roman" w:hAnsi="Times New Roman" w:cs="Times New Roman"/>
          <w:lang w:val="fr-FR"/>
        </w:rPr>
        <w:t xml:space="preserve"> </w:t>
      </w:r>
      <w:proofErr w:type="spellStart"/>
      <w:r w:rsidR="00747DC1">
        <w:rPr>
          <w:rFonts w:ascii="Times New Roman" w:hAnsi="Times New Roman" w:cs="Times New Roman"/>
          <w:lang w:val="fr-FR"/>
        </w:rPr>
        <w:t>consult</w:t>
      </w:r>
      <w:proofErr w:type="spellEnd"/>
      <w:r w:rsidR="00747DC1">
        <w:rPr>
          <w:rFonts w:ascii="Times New Roman" w:hAnsi="Times New Roman" w:cs="Times New Roman"/>
          <w:lang w:val="ro-RO"/>
        </w:rPr>
        <w:t>ării</w:t>
      </w:r>
      <w:r w:rsidRPr="00E648CA">
        <w:rPr>
          <w:rFonts w:ascii="Times New Roman" w:hAnsi="Times New Roman" w:cs="Times New Roman"/>
          <w:lang w:val="fr-FR"/>
        </w:rPr>
        <w:t xml:space="preserve"> </w:t>
      </w:r>
      <w:proofErr w:type="spellStart"/>
      <w:r w:rsidRPr="00E648CA">
        <w:rPr>
          <w:rFonts w:ascii="Times New Roman" w:hAnsi="Times New Roman" w:cs="Times New Roman"/>
          <w:lang w:val="fr-FR"/>
        </w:rPr>
        <w:t>publice</w:t>
      </w:r>
      <w:proofErr w:type="spellEnd"/>
      <w:r w:rsidRPr="00E648CA">
        <w:rPr>
          <w:rFonts w:ascii="Times New Roman" w:hAnsi="Times New Roman" w:cs="Times New Roman"/>
          <w:lang w:val="fr-FR"/>
        </w:rPr>
        <w:t xml:space="preserve"> </w:t>
      </w:r>
      <w:proofErr w:type="spellStart"/>
      <w:r w:rsidR="00747DC1">
        <w:rPr>
          <w:rFonts w:ascii="Times New Roman" w:hAnsi="Times New Roman" w:cs="Times New Roman"/>
          <w:lang w:val="fr-FR"/>
        </w:rPr>
        <w:t>finalizate</w:t>
      </w:r>
      <w:proofErr w:type="spellEnd"/>
      <w:r w:rsidR="00747DC1">
        <w:rPr>
          <w:rFonts w:ascii="Times New Roman" w:hAnsi="Times New Roman" w:cs="Times New Roman"/>
          <w:lang w:val="fr-FR"/>
        </w:rPr>
        <w:t xml:space="preserve"> </w:t>
      </w:r>
      <w:proofErr w:type="spellStart"/>
      <w:r w:rsidR="00747DC1">
        <w:rPr>
          <w:rFonts w:ascii="Times New Roman" w:hAnsi="Times New Roman" w:cs="Times New Roman"/>
          <w:lang w:val="fr-FR"/>
        </w:rPr>
        <w:t>în</w:t>
      </w:r>
      <w:proofErr w:type="spellEnd"/>
      <w:r w:rsidRPr="00E648CA">
        <w:rPr>
          <w:rFonts w:ascii="Times New Roman" w:hAnsi="Times New Roman" w:cs="Times New Roman"/>
          <w:lang w:val="fr-FR"/>
        </w:rPr>
        <w:t xml:space="preserve"> data de </w:t>
      </w:r>
      <w:r w:rsidR="00AF4FFC">
        <w:rPr>
          <w:rFonts w:ascii="Times New Roman" w:hAnsi="Times New Roman" w:cs="Times New Roman"/>
          <w:lang w:val="fr-FR"/>
        </w:rPr>
        <w:t>13</w:t>
      </w:r>
      <w:r w:rsidRPr="00E648CA">
        <w:rPr>
          <w:rFonts w:ascii="Times New Roman" w:hAnsi="Times New Roman" w:cs="Times New Roman"/>
          <w:lang w:val="fr-FR"/>
        </w:rPr>
        <w:t xml:space="preserve"> </w:t>
      </w:r>
      <w:proofErr w:type="spellStart"/>
      <w:r w:rsidR="00AF4FFC">
        <w:rPr>
          <w:rFonts w:ascii="Times New Roman" w:hAnsi="Times New Roman" w:cs="Times New Roman"/>
          <w:lang w:val="fr-FR"/>
        </w:rPr>
        <w:t>decembrie</w:t>
      </w:r>
      <w:proofErr w:type="spellEnd"/>
      <w:r w:rsidR="00AF4FFC">
        <w:rPr>
          <w:rFonts w:ascii="Times New Roman" w:hAnsi="Times New Roman" w:cs="Times New Roman"/>
          <w:lang w:val="fr-FR"/>
        </w:rPr>
        <w:t xml:space="preserve"> </w:t>
      </w:r>
      <w:r w:rsidRPr="00E648CA">
        <w:rPr>
          <w:rFonts w:ascii="Times New Roman" w:hAnsi="Times New Roman" w:cs="Times New Roman"/>
          <w:lang w:val="fr-FR"/>
        </w:rPr>
        <w:t>2017)</w:t>
      </w:r>
    </w:p>
    <w:tbl>
      <w:tblPr>
        <w:tblStyle w:val="TableGrid"/>
        <w:tblW w:w="14451" w:type="dxa"/>
        <w:tblLayout w:type="fixed"/>
        <w:tblLook w:val="04A0" w:firstRow="1" w:lastRow="0" w:firstColumn="1" w:lastColumn="0" w:noHBand="0" w:noVBand="1"/>
      </w:tblPr>
      <w:tblGrid>
        <w:gridCol w:w="525"/>
        <w:gridCol w:w="1203"/>
        <w:gridCol w:w="4410"/>
        <w:gridCol w:w="1563"/>
        <w:gridCol w:w="3060"/>
        <w:gridCol w:w="3690"/>
      </w:tblGrid>
      <w:tr w:rsidR="003E562D" w:rsidRPr="009E4DA2" w14:paraId="549BE4B5" w14:textId="77777777" w:rsidTr="0072621F">
        <w:trPr>
          <w:tblHeader/>
        </w:trPr>
        <w:tc>
          <w:tcPr>
            <w:tcW w:w="525" w:type="dxa"/>
            <w:vAlign w:val="center"/>
          </w:tcPr>
          <w:p w14:paraId="4650DE71" w14:textId="77777777" w:rsidR="003E562D" w:rsidRPr="009E4DA2" w:rsidRDefault="003E562D" w:rsidP="003E562D">
            <w:pPr>
              <w:jc w:val="center"/>
              <w:rPr>
                <w:rFonts w:ascii="Times New Roman" w:hAnsi="Times New Roman" w:cs="Times New Roman"/>
                <w:b/>
                <w:sz w:val="20"/>
                <w:szCs w:val="20"/>
              </w:rPr>
            </w:pPr>
            <w:proofErr w:type="spellStart"/>
            <w:r w:rsidRPr="009E4DA2">
              <w:rPr>
                <w:rFonts w:ascii="Times New Roman" w:hAnsi="Times New Roman" w:cs="Times New Roman"/>
                <w:b/>
                <w:sz w:val="20"/>
                <w:szCs w:val="20"/>
              </w:rPr>
              <w:t>Nr</w:t>
            </w:r>
            <w:proofErr w:type="spellEnd"/>
            <w:r w:rsidRPr="009E4DA2">
              <w:rPr>
                <w:rFonts w:ascii="Times New Roman" w:hAnsi="Times New Roman" w:cs="Times New Roman"/>
                <w:b/>
                <w:sz w:val="20"/>
                <w:szCs w:val="20"/>
              </w:rPr>
              <w:t xml:space="preserve">. </w:t>
            </w:r>
            <w:proofErr w:type="spellStart"/>
            <w:r w:rsidRPr="009E4DA2">
              <w:rPr>
                <w:rFonts w:ascii="Times New Roman" w:hAnsi="Times New Roman" w:cs="Times New Roman"/>
                <w:b/>
                <w:sz w:val="20"/>
                <w:szCs w:val="20"/>
              </w:rPr>
              <w:t>crt</w:t>
            </w:r>
            <w:proofErr w:type="spellEnd"/>
            <w:r w:rsidRPr="009E4DA2">
              <w:rPr>
                <w:rFonts w:ascii="Times New Roman" w:hAnsi="Times New Roman" w:cs="Times New Roman"/>
                <w:b/>
                <w:sz w:val="20"/>
                <w:szCs w:val="20"/>
              </w:rPr>
              <w:t>.</w:t>
            </w:r>
          </w:p>
        </w:tc>
        <w:tc>
          <w:tcPr>
            <w:tcW w:w="1203" w:type="dxa"/>
            <w:vAlign w:val="center"/>
          </w:tcPr>
          <w:p w14:paraId="27727D81" w14:textId="77777777" w:rsidR="003E562D" w:rsidRPr="009E4DA2" w:rsidRDefault="003E562D" w:rsidP="00177642">
            <w:pPr>
              <w:jc w:val="center"/>
              <w:rPr>
                <w:rFonts w:ascii="Times New Roman" w:hAnsi="Times New Roman" w:cs="Times New Roman"/>
                <w:b/>
                <w:sz w:val="20"/>
                <w:szCs w:val="20"/>
              </w:rPr>
            </w:pPr>
            <w:r w:rsidRPr="009E4DA2">
              <w:rPr>
                <w:rFonts w:ascii="Times New Roman" w:hAnsi="Times New Roman" w:cs="Times New Roman"/>
                <w:b/>
                <w:sz w:val="20"/>
                <w:szCs w:val="20"/>
              </w:rPr>
              <w:t>Expeditor</w:t>
            </w:r>
          </w:p>
        </w:tc>
        <w:tc>
          <w:tcPr>
            <w:tcW w:w="4410" w:type="dxa"/>
            <w:vAlign w:val="center"/>
          </w:tcPr>
          <w:p w14:paraId="6E457947" w14:textId="77777777" w:rsidR="003E562D" w:rsidRPr="00BD5717" w:rsidRDefault="003E562D" w:rsidP="003F0451">
            <w:pPr>
              <w:jc w:val="center"/>
              <w:rPr>
                <w:rFonts w:ascii="Times New Roman" w:hAnsi="Times New Roman" w:cs="Times New Roman"/>
                <w:b/>
                <w:sz w:val="20"/>
                <w:szCs w:val="20"/>
                <w:lang w:val="ro-RO"/>
              </w:rPr>
            </w:pPr>
            <w:proofErr w:type="spellStart"/>
            <w:r w:rsidRPr="00BD5717">
              <w:rPr>
                <w:rFonts w:ascii="Times New Roman" w:hAnsi="Times New Roman" w:cs="Times New Roman"/>
                <w:b/>
                <w:sz w:val="20"/>
                <w:szCs w:val="20"/>
                <w:lang w:val="fr-FR"/>
              </w:rPr>
              <w:t>Propunere</w:t>
            </w:r>
            <w:proofErr w:type="spellEnd"/>
            <w:r w:rsidRPr="00BD5717">
              <w:rPr>
                <w:rFonts w:ascii="Times New Roman" w:hAnsi="Times New Roman" w:cs="Times New Roman"/>
                <w:b/>
                <w:sz w:val="20"/>
                <w:szCs w:val="20"/>
                <w:lang w:val="fr-FR"/>
              </w:rPr>
              <w:t xml:space="preserve"> de </w:t>
            </w:r>
            <w:proofErr w:type="spellStart"/>
            <w:r w:rsidRPr="00BD5717">
              <w:rPr>
                <w:rFonts w:ascii="Times New Roman" w:hAnsi="Times New Roman" w:cs="Times New Roman"/>
                <w:b/>
                <w:sz w:val="20"/>
                <w:szCs w:val="20"/>
                <w:lang w:val="fr-FR"/>
              </w:rPr>
              <w:t>modificare</w:t>
            </w:r>
            <w:proofErr w:type="spellEnd"/>
            <w:r w:rsidRPr="00BD5717">
              <w:rPr>
                <w:rFonts w:ascii="Times New Roman" w:hAnsi="Times New Roman" w:cs="Times New Roman"/>
                <w:b/>
                <w:sz w:val="20"/>
                <w:szCs w:val="20"/>
                <w:lang w:val="fr-FR"/>
              </w:rPr>
              <w:t>/</w:t>
            </w:r>
            <w:proofErr w:type="spellStart"/>
            <w:r w:rsidRPr="00BD5717">
              <w:rPr>
                <w:rFonts w:ascii="Times New Roman" w:hAnsi="Times New Roman" w:cs="Times New Roman"/>
                <w:b/>
                <w:sz w:val="20"/>
                <w:szCs w:val="20"/>
                <w:lang w:val="fr-FR"/>
              </w:rPr>
              <w:t>comentariu</w:t>
            </w:r>
            <w:proofErr w:type="spellEnd"/>
            <w:r w:rsidRPr="00BD5717">
              <w:rPr>
                <w:rFonts w:ascii="Times New Roman" w:hAnsi="Times New Roman" w:cs="Times New Roman"/>
                <w:b/>
                <w:sz w:val="20"/>
                <w:szCs w:val="20"/>
                <w:lang w:val="fr-FR"/>
              </w:rPr>
              <w:t>/</w:t>
            </w:r>
            <w:r w:rsidRPr="00BD5717">
              <w:rPr>
                <w:rFonts w:ascii="Times New Roman" w:hAnsi="Times New Roman" w:cs="Times New Roman"/>
                <w:b/>
                <w:sz w:val="20"/>
                <w:szCs w:val="20"/>
                <w:lang w:val="ro-RO"/>
              </w:rPr>
              <w:t>întrebare</w:t>
            </w:r>
          </w:p>
        </w:tc>
        <w:tc>
          <w:tcPr>
            <w:tcW w:w="1563" w:type="dxa"/>
            <w:vAlign w:val="center"/>
          </w:tcPr>
          <w:p w14:paraId="7A4A9A91" w14:textId="77777777" w:rsidR="003E562D" w:rsidRPr="009E4DA2" w:rsidRDefault="003E562D" w:rsidP="003F0451">
            <w:pPr>
              <w:jc w:val="center"/>
              <w:rPr>
                <w:rFonts w:ascii="Times New Roman" w:hAnsi="Times New Roman" w:cs="Times New Roman"/>
                <w:b/>
                <w:sz w:val="20"/>
                <w:szCs w:val="20"/>
                <w:lang w:val="ro-RO"/>
              </w:rPr>
            </w:pPr>
            <w:proofErr w:type="spellStart"/>
            <w:r w:rsidRPr="009E4DA2">
              <w:rPr>
                <w:rFonts w:ascii="Times New Roman" w:hAnsi="Times New Roman" w:cs="Times New Roman"/>
                <w:b/>
                <w:sz w:val="20"/>
                <w:szCs w:val="20"/>
                <w:lang w:val="fr-FR"/>
              </w:rPr>
              <w:t>Documentul</w:t>
            </w:r>
            <w:proofErr w:type="spellEnd"/>
            <w:r w:rsidRPr="009E4DA2">
              <w:rPr>
                <w:rFonts w:ascii="Times New Roman" w:hAnsi="Times New Roman" w:cs="Times New Roman"/>
                <w:b/>
                <w:sz w:val="20"/>
                <w:szCs w:val="20"/>
                <w:lang w:val="fr-FR"/>
              </w:rPr>
              <w:t xml:space="preserve"> </w:t>
            </w:r>
            <w:proofErr w:type="spellStart"/>
            <w:r w:rsidRPr="009E4DA2">
              <w:rPr>
                <w:rFonts w:ascii="Times New Roman" w:hAnsi="Times New Roman" w:cs="Times New Roman"/>
                <w:b/>
                <w:sz w:val="20"/>
                <w:szCs w:val="20"/>
                <w:lang w:val="fr-FR"/>
              </w:rPr>
              <w:t>în</w:t>
            </w:r>
            <w:proofErr w:type="spellEnd"/>
            <w:r w:rsidRPr="009E4DA2">
              <w:rPr>
                <w:rFonts w:ascii="Times New Roman" w:hAnsi="Times New Roman" w:cs="Times New Roman"/>
                <w:b/>
                <w:sz w:val="20"/>
                <w:szCs w:val="20"/>
                <w:lang w:val="fr-FR"/>
              </w:rPr>
              <w:t xml:space="preserve"> care se </w:t>
            </w:r>
            <w:proofErr w:type="spellStart"/>
            <w:r w:rsidRPr="009E4DA2">
              <w:rPr>
                <w:rFonts w:ascii="Times New Roman" w:hAnsi="Times New Roman" w:cs="Times New Roman"/>
                <w:b/>
                <w:sz w:val="20"/>
                <w:szCs w:val="20"/>
                <w:lang w:val="fr-FR"/>
              </w:rPr>
              <w:t>regăsește</w:t>
            </w:r>
            <w:proofErr w:type="spellEnd"/>
            <w:r w:rsidRPr="009E4DA2">
              <w:rPr>
                <w:rFonts w:ascii="Times New Roman" w:hAnsi="Times New Roman" w:cs="Times New Roman"/>
                <w:b/>
                <w:sz w:val="20"/>
                <w:szCs w:val="20"/>
                <w:lang w:val="fr-FR"/>
              </w:rPr>
              <w:t xml:space="preserve"> </w:t>
            </w:r>
            <w:proofErr w:type="spellStart"/>
            <w:r w:rsidRPr="009E4DA2">
              <w:rPr>
                <w:rFonts w:ascii="Times New Roman" w:hAnsi="Times New Roman" w:cs="Times New Roman"/>
                <w:b/>
                <w:sz w:val="20"/>
                <w:szCs w:val="20"/>
                <w:lang w:val="fr-FR"/>
              </w:rPr>
              <w:t>propunerea</w:t>
            </w:r>
            <w:proofErr w:type="spellEnd"/>
            <w:r w:rsidRPr="009E4DA2">
              <w:rPr>
                <w:rFonts w:ascii="Times New Roman" w:hAnsi="Times New Roman" w:cs="Times New Roman"/>
                <w:b/>
                <w:sz w:val="20"/>
                <w:szCs w:val="20"/>
                <w:lang w:val="fr-FR"/>
              </w:rPr>
              <w:t xml:space="preserve"> de </w:t>
            </w:r>
            <w:proofErr w:type="spellStart"/>
            <w:r w:rsidRPr="009E4DA2">
              <w:rPr>
                <w:rFonts w:ascii="Times New Roman" w:hAnsi="Times New Roman" w:cs="Times New Roman"/>
                <w:b/>
                <w:sz w:val="20"/>
                <w:szCs w:val="20"/>
                <w:lang w:val="fr-FR"/>
              </w:rPr>
              <w:t>modificare</w:t>
            </w:r>
            <w:proofErr w:type="spellEnd"/>
            <w:r w:rsidRPr="009E4DA2">
              <w:rPr>
                <w:rFonts w:ascii="Times New Roman" w:hAnsi="Times New Roman" w:cs="Times New Roman"/>
                <w:b/>
                <w:sz w:val="20"/>
                <w:szCs w:val="20"/>
                <w:lang w:val="fr-FR"/>
              </w:rPr>
              <w:t>/</w:t>
            </w:r>
            <w:proofErr w:type="spellStart"/>
            <w:r w:rsidRPr="009E4DA2">
              <w:rPr>
                <w:rFonts w:ascii="Times New Roman" w:hAnsi="Times New Roman" w:cs="Times New Roman"/>
                <w:b/>
                <w:sz w:val="20"/>
                <w:szCs w:val="20"/>
                <w:lang w:val="fr-FR"/>
              </w:rPr>
              <w:t>comentariul</w:t>
            </w:r>
            <w:proofErr w:type="spellEnd"/>
          </w:p>
        </w:tc>
        <w:tc>
          <w:tcPr>
            <w:tcW w:w="3060" w:type="dxa"/>
            <w:vAlign w:val="center"/>
          </w:tcPr>
          <w:p w14:paraId="1B189D98" w14:textId="47C7BCA2" w:rsidR="003E562D" w:rsidRPr="001E0442" w:rsidRDefault="003E562D" w:rsidP="006C150F">
            <w:pPr>
              <w:jc w:val="center"/>
              <w:rPr>
                <w:rFonts w:ascii="Times New Roman" w:hAnsi="Times New Roman" w:cs="Times New Roman"/>
                <w:b/>
                <w:sz w:val="20"/>
                <w:szCs w:val="20"/>
              </w:rPr>
            </w:pPr>
            <w:proofErr w:type="spellStart"/>
            <w:r w:rsidRPr="001E0442">
              <w:rPr>
                <w:rFonts w:ascii="Times New Roman" w:hAnsi="Times New Roman" w:cs="Times New Roman"/>
                <w:b/>
                <w:sz w:val="20"/>
                <w:szCs w:val="20"/>
              </w:rPr>
              <w:t>Unde</w:t>
            </w:r>
            <w:proofErr w:type="spellEnd"/>
            <w:r w:rsidRPr="001E0442">
              <w:rPr>
                <w:rFonts w:ascii="Times New Roman" w:hAnsi="Times New Roman" w:cs="Times New Roman"/>
                <w:b/>
                <w:sz w:val="20"/>
                <w:szCs w:val="20"/>
              </w:rPr>
              <w:t xml:space="preserve"> </w:t>
            </w:r>
            <w:proofErr w:type="spellStart"/>
            <w:r w:rsidR="006C150F">
              <w:rPr>
                <w:rFonts w:ascii="Times New Roman" w:hAnsi="Times New Roman" w:cs="Times New Roman"/>
                <w:b/>
                <w:sz w:val="20"/>
                <w:szCs w:val="20"/>
              </w:rPr>
              <w:t>ș</w:t>
            </w:r>
            <w:r w:rsidRPr="001E0442">
              <w:rPr>
                <w:rFonts w:ascii="Times New Roman" w:hAnsi="Times New Roman" w:cs="Times New Roman"/>
                <w:b/>
                <w:sz w:val="20"/>
                <w:szCs w:val="20"/>
              </w:rPr>
              <w:t>i</w:t>
            </w:r>
            <w:proofErr w:type="spellEnd"/>
            <w:r w:rsidRPr="001E0442">
              <w:rPr>
                <w:rFonts w:ascii="Times New Roman" w:hAnsi="Times New Roman" w:cs="Times New Roman"/>
                <w:b/>
                <w:sz w:val="20"/>
                <w:szCs w:val="20"/>
              </w:rPr>
              <w:t xml:space="preserve"> cum s-a </w:t>
            </w:r>
            <w:proofErr w:type="spellStart"/>
            <w:r w:rsidRPr="001E0442">
              <w:rPr>
                <w:rFonts w:ascii="Times New Roman" w:hAnsi="Times New Roman" w:cs="Times New Roman"/>
                <w:b/>
                <w:sz w:val="20"/>
                <w:szCs w:val="20"/>
              </w:rPr>
              <w:t>revizuit</w:t>
            </w:r>
            <w:proofErr w:type="spellEnd"/>
            <w:r w:rsidRPr="001E0442">
              <w:rPr>
                <w:rFonts w:ascii="Times New Roman" w:hAnsi="Times New Roman" w:cs="Times New Roman"/>
                <w:b/>
                <w:sz w:val="20"/>
                <w:szCs w:val="20"/>
              </w:rPr>
              <w:t xml:space="preserve"> </w:t>
            </w:r>
            <w:proofErr w:type="spellStart"/>
            <w:r w:rsidRPr="001E0442">
              <w:rPr>
                <w:rFonts w:ascii="Times New Roman" w:hAnsi="Times New Roman" w:cs="Times New Roman"/>
                <w:b/>
                <w:sz w:val="20"/>
                <w:szCs w:val="20"/>
              </w:rPr>
              <w:t>ghidul</w:t>
            </w:r>
            <w:proofErr w:type="spellEnd"/>
            <w:r w:rsidRPr="001E0442">
              <w:rPr>
                <w:rFonts w:ascii="Times New Roman" w:hAnsi="Times New Roman" w:cs="Times New Roman"/>
                <w:b/>
                <w:sz w:val="20"/>
                <w:szCs w:val="20"/>
              </w:rPr>
              <w:t xml:space="preserve"> </w:t>
            </w:r>
            <w:proofErr w:type="spellStart"/>
            <w:r w:rsidRPr="001E0442">
              <w:rPr>
                <w:rFonts w:ascii="Times New Roman" w:hAnsi="Times New Roman" w:cs="Times New Roman"/>
                <w:b/>
                <w:sz w:val="20"/>
                <w:szCs w:val="20"/>
              </w:rPr>
              <w:t>solicitantului</w:t>
            </w:r>
            <w:proofErr w:type="spellEnd"/>
            <w:r w:rsidRPr="001E0442">
              <w:rPr>
                <w:rFonts w:ascii="Times New Roman" w:hAnsi="Times New Roman" w:cs="Times New Roman"/>
                <w:b/>
                <w:sz w:val="20"/>
                <w:szCs w:val="20"/>
              </w:rPr>
              <w:t>/</w:t>
            </w:r>
            <w:proofErr w:type="spellStart"/>
            <w:r w:rsidRPr="001E0442">
              <w:rPr>
                <w:rFonts w:ascii="Times New Roman" w:hAnsi="Times New Roman" w:cs="Times New Roman"/>
                <w:b/>
                <w:sz w:val="20"/>
                <w:szCs w:val="20"/>
              </w:rPr>
              <w:t>anexele</w:t>
            </w:r>
            <w:proofErr w:type="spellEnd"/>
          </w:p>
        </w:tc>
        <w:tc>
          <w:tcPr>
            <w:tcW w:w="3690" w:type="dxa"/>
            <w:vAlign w:val="center"/>
          </w:tcPr>
          <w:p w14:paraId="1A629FDF" w14:textId="77777777" w:rsidR="003E562D" w:rsidRPr="009E4DA2" w:rsidRDefault="003E562D" w:rsidP="003F0451">
            <w:pPr>
              <w:jc w:val="center"/>
              <w:rPr>
                <w:rFonts w:ascii="Times New Roman" w:hAnsi="Times New Roman" w:cs="Times New Roman"/>
                <w:b/>
                <w:sz w:val="20"/>
                <w:szCs w:val="20"/>
              </w:rPr>
            </w:pPr>
            <w:proofErr w:type="spellStart"/>
            <w:r w:rsidRPr="009E4DA2">
              <w:rPr>
                <w:rFonts w:ascii="Times New Roman" w:hAnsi="Times New Roman" w:cs="Times New Roman"/>
                <w:b/>
                <w:sz w:val="20"/>
                <w:szCs w:val="20"/>
              </w:rPr>
              <w:t>Motivare</w:t>
            </w:r>
            <w:proofErr w:type="spellEnd"/>
            <w:r w:rsidRPr="009E4DA2">
              <w:rPr>
                <w:rFonts w:ascii="Times New Roman" w:hAnsi="Times New Roman" w:cs="Times New Roman"/>
                <w:b/>
                <w:sz w:val="20"/>
                <w:szCs w:val="20"/>
              </w:rPr>
              <w:t xml:space="preserve"> </w:t>
            </w:r>
            <w:proofErr w:type="spellStart"/>
            <w:r w:rsidRPr="009E4DA2">
              <w:rPr>
                <w:rFonts w:ascii="Times New Roman" w:hAnsi="Times New Roman" w:cs="Times New Roman"/>
                <w:b/>
                <w:sz w:val="20"/>
                <w:szCs w:val="20"/>
              </w:rPr>
              <w:t>nepreluare</w:t>
            </w:r>
            <w:proofErr w:type="spellEnd"/>
            <w:r w:rsidRPr="009E4DA2">
              <w:rPr>
                <w:rFonts w:ascii="Times New Roman" w:hAnsi="Times New Roman" w:cs="Times New Roman"/>
                <w:b/>
                <w:sz w:val="20"/>
                <w:szCs w:val="20"/>
              </w:rPr>
              <w:t xml:space="preserve"> </w:t>
            </w:r>
            <w:proofErr w:type="spellStart"/>
            <w:r w:rsidRPr="009E4DA2">
              <w:rPr>
                <w:rFonts w:ascii="Times New Roman" w:hAnsi="Times New Roman" w:cs="Times New Roman"/>
                <w:b/>
                <w:sz w:val="20"/>
                <w:szCs w:val="20"/>
              </w:rPr>
              <w:t>comentarii</w:t>
            </w:r>
            <w:proofErr w:type="spellEnd"/>
          </w:p>
        </w:tc>
      </w:tr>
      <w:tr w:rsidR="00AF4FFC" w:rsidRPr="00E97281" w14:paraId="71714B72" w14:textId="77777777" w:rsidTr="0072621F">
        <w:tc>
          <w:tcPr>
            <w:tcW w:w="525" w:type="dxa"/>
            <w:vAlign w:val="center"/>
          </w:tcPr>
          <w:p w14:paraId="1F76D145" w14:textId="088A70E2" w:rsidR="00AF4FFC" w:rsidRDefault="002F49A1"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1</w:t>
            </w:r>
          </w:p>
        </w:tc>
        <w:tc>
          <w:tcPr>
            <w:tcW w:w="1203" w:type="dxa"/>
            <w:vAlign w:val="center"/>
          </w:tcPr>
          <w:p w14:paraId="2C470482" w14:textId="421945A0" w:rsidR="00AF4FFC" w:rsidRPr="00A00288" w:rsidRDefault="002F49A1" w:rsidP="00D1518E">
            <w:pPr>
              <w:jc w:val="center"/>
              <w:rPr>
                <w:rFonts w:ascii="Times New Roman" w:hAnsi="Times New Roman" w:cs="Times New Roman"/>
                <w:sz w:val="20"/>
                <w:szCs w:val="20"/>
                <w:lang w:val="ro-RO"/>
              </w:rPr>
            </w:pPr>
            <w:r>
              <w:rPr>
                <w:rFonts w:ascii="Times New Roman" w:hAnsi="Times New Roman" w:cs="Times New Roman"/>
                <w:sz w:val="20"/>
                <w:szCs w:val="20"/>
                <w:lang w:val="ro-RO"/>
              </w:rPr>
              <w:t>Relians</w:t>
            </w:r>
          </w:p>
        </w:tc>
        <w:tc>
          <w:tcPr>
            <w:tcW w:w="4410" w:type="dxa"/>
          </w:tcPr>
          <w:p w14:paraId="579320FF" w14:textId="37904B20" w:rsidR="0072621F" w:rsidRPr="002F49A1" w:rsidRDefault="002F49A1" w:rsidP="002F49A1">
            <w:pPr>
              <w:pStyle w:val="CommentText"/>
              <w:ind w:left="-18" w:hanging="90"/>
              <w:jc w:val="both"/>
              <w:rPr>
                <w:rFonts w:ascii="Times New Roman" w:eastAsiaTheme="minorHAnsi" w:hAnsi="Times New Roman"/>
                <w:u w:val="single"/>
              </w:rPr>
            </w:pPr>
            <w:r w:rsidRPr="002F49A1">
              <w:rPr>
                <w:rFonts w:ascii="Times New Roman" w:eastAsiaTheme="minorHAnsi" w:hAnsi="Times New Roman"/>
                <w:u w:val="single"/>
              </w:rPr>
              <w:t>Paragraf initial:</w:t>
            </w:r>
          </w:p>
          <w:p w14:paraId="3FDBC439" w14:textId="77777777" w:rsidR="002F49A1" w:rsidRPr="00BD5717" w:rsidRDefault="002F49A1" w:rsidP="002F49A1">
            <w:pPr>
              <w:pStyle w:val="CommentText"/>
              <w:ind w:hanging="85"/>
              <w:jc w:val="both"/>
              <w:rPr>
                <w:rFonts w:ascii="Times New Roman" w:eastAsiaTheme="minorHAnsi" w:hAnsi="Times New Roman"/>
              </w:rPr>
            </w:pPr>
            <w:r w:rsidRPr="00BD5717">
              <w:rPr>
                <w:rFonts w:ascii="Times New Roman" w:eastAsiaTheme="minorHAnsi" w:hAnsi="Times New Roman"/>
              </w:rPr>
              <w:t xml:space="preserve">1.3.2 Activitati finantabile </w:t>
            </w:r>
          </w:p>
          <w:p w14:paraId="6D039D30" w14:textId="77777777" w:rsidR="002F49A1" w:rsidRPr="00BD5717" w:rsidRDefault="002F49A1" w:rsidP="002F49A1">
            <w:pPr>
              <w:shd w:val="clear" w:color="auto" w:fill="FFFFFF" w:themeFill="background1"/>
              <w:ind w:left="5" w:hanging="85"/>
              <w:rPr>
                <w:rFonts w:ascii="Times New Roman" w:hAnsi="Times New Roman" w:cs="Times New Roman"/>
                <w:b/>
                <w:bCs/>
                <w:sz w:val="20"/>
                <w:szCs w:val="20"/>
                <w:lang w:val="ro-RO"/>
              </w:rPr>
            </w:pPr>
            <w:r w:rsidRPr="00BD5717">
              <w:rPr>
                <w:rFonts w:ascii="Times New Roman" w:hAnsi="Times New Roman" w:cs="Times New Roman"/>
                <w:b/>
                <w:bCs/>
                <w:sz w:val="20"/>
                <w:szCs w:val="20"/>
                <w:lang w:val="ro-RO"/>
              </w:rPr>
              <w:t xml:space="preserve">3. </w:t>
            </w:r>
            <w:r w:rsidRPr="00BD5717">
              <w:rPr>
                <w:rFonts w:ascii="Times New Roman" w:hAnsi="Times New Roman" w:cs="Times New Roman"/>
                <w:b/>
                <w:sz w:val="20"/>
                <w:szCs w:val="20"/>
                <w:lang w:val="ro-RO"/>
              </w:rPr>
              <w:t>Activitatea de întărire a rețelei</w:t>
            </w:r>
            <w:r w:rsidRPr="00BD5717">
              <w:rPr>
                <w:rFonts w:ascii="Times New Roman" w:hAnsi="Times New Roman" w:cs="Times New Roman"/>
                <w:sz w:val="20"/>
                <w:szCs w:val="20"/>
                <w:lang w:val="ro-RO"/>
              </w:rPr>
              <w:t xml:space="preserve"> </w:t>
            </w:r>
            <w:r w:rsidRPr="00BD5717">
              <w:rPr>
                <w:rFonts w:ascii="Times New Roman" w:hAnsi="Times New Roman" w:cs="Times New Roman"/>
                <w:b/>
                <w:sz w:val="20"/>
                <w:szCs w:val="20"/>
                <w:lang w:val="ro-RO"/>
              </w:rPr>
              <w:t xml:space="preserve">electrice în </w:t>
            </w:r>
            <w:r>
              <w:rPr>
                <w:rFonts w:ascii="Times New Roman" w:hAnsi="Times New Roman" w:cs="Times New Roman"/>
                <w:b/>
                <w:sz w:val="20"/>
                <w:szCs w:val="20"/>
                <w:lang w:val="ro-RO"/>
              </w:rPr>
              <w:t xml:space="preserve">  </w:t>
            </w:r>
            <w:r w:rsidRPr="00BD5717">
              <w:rPr>
                <w:rFonts w:ascii="Times New Roman" w:hAnsi="Times New Roman" w:cs="Times New Roman"/>
                <w:b/>
                <w:sz w:val="20"/>
                <w:szCs w:val="20"/>
                <w:lang w:val="ro-RO"/>
              </w:rPr>
              <w:t>amonte de punctul de racordare;</w:t>
            </w:r>
          </w:p>
          <w:p w14:paraId="3EB23C83" w14:textId="77777777" w:rsidR="002F49A1" w:rsidRPr="00BD5717" w:rsidRDefault="002F49A1" w:rsidP="002F49A1">
            <w:pPr>
              <w:shd w:val="clear" w:color="auto" w:fill="FFFFFF" w:themeFill="background1"/>
              <w:jc w:val="both"/>
              <w:rPr>
                <w:rFonts w:ascii="Times New Roman" w:hAnsi="Times New Roman" w:cs="Times New Roman"/>
                <w:b/>
                <w:bCs/>
                <w:sz w:val="20"/>
                <w:szCs w:val="20"/>
                <w:lang w:val="ro-RO"/>
              </w:rPr>
            </w:pPr>
          </w:p>
          <w:p w14:paraId="5E4C02E8" w14:textId="12A86E5F" w:rsidR="002F49A1" w:rsidRPr="002F49A1" w:rsidRDefault="002F49A1" w:rsidP="002F49A1">
            <w:pPr>
              <w:pStyle w:val="ListParagraph"/>
              <w:numPr>
                <w:ilvl w:val="0"/>
                <w:numId w:val="30"/>
              </w:numPr>
              <w:shd w:val="clear" w:color="auto" w:fill="FFFFFF" w:themeFill="background1"/>
              <w:spacing w:after="200" w:line="276" w:lineRule="auto"/>
              <w:ind w:left="95" w:hanging="180"/>
              <w:contextualSpacing w:val="0"/>
              <w:jc w:val="both"/>
              <w:rPr>
                <w:rFonts w:ascii="Times New Roman" w:hAnsi="Times New Roman" w:cs="Times New Roman"/>
                <w:bCs/>
                <w:sz w:val="20"/>
                <w:szCs w:val="20"/>
                <w:lang w:val="ro-RO"/>
              </w:rPr>
            </w:pPr>
            <w:r w:rsidRPr="00BD5717">
              <w:rPr>
                <w:rFonts w:ascii="Times New Roman" w:hAnsi="Times New Roman" w:cs="Times New Roman"/>
                <w:bCs/>
                <w:sz w:val="20"/>
                <w:szCs w:val="20"/>
                <w:lang w:val="ro-RO"/>
              </w:rPr>
              <w:t>Realizarea de lucrări de întărire a reţelei electrice, respectiv lucrări în instalaţiile operatorului de reţea, necesare pentru asigurarea condiţiilor tehnice în vederea evacuării sau consumului puterii suplimentare aprobate pentru racordarea utilizatorilor, la parametrii calitativi corespunzători normelor în vigoare.</w:t>
            </w:r>
          </w:p>
          <w:p w14:paraId="251855E0" w14:textId="77777777" w:rsidR="002F49A1" w:rsidRPr="00BD5717" w:rsidRDefault="002F49A1" w:rsidP="002F49A1">
            <w:pPr>
              <w:shd w:val="clear" w:color="auto" w:fill="FFFFFF" w:themeFill="background1"/>
              <w:jc w:val="both"/>
              <w:rPr>
                <w:rFonts w:ascii="Times New Roman" w:hAnsi="Times New Roman" w:cs="Times New Roman"/>
                <w:sz w:val="20"/>
                <w:szCs w:val="20"/>
                <w:lang w:val="ro-RO"/>
              </w:rPr>
            </w:pPr>
            <w:r w:rsidRPr="00BD5717">
              <w:rPr>
                <w:rFonts w:ascii="Times New Roman" w:hAnsi="Times New Roman" w:cs="Times New Roman"/>
                <w:sz w:val="20"/>
                <w:szCs w:val="20"/>
                <w:lang w:val="ro-RO"/>
              </w:rPr>
              <w:t xml:space="preserve">Activitatea de întărire a rețelei este precizată în Anexa 1 la Regulamentul privind racordarea utilizatorilor la rețelele electrice de interes public, aprobat cu Ordinul </w:t>
            </w:r>
            <w:r w:rsidRPr="00BD5717">
              <w:rPr>
                <w:rFonts w:ascii="Times New Roman" w:eastAsia="Calibri" w:hAnsi="Times New Roman" w:cs="Times New Roman"/>
                <w:noProof/>
                <w:sz w:val="20"/>
                <w:szCs w:val="20"/>
                <w:lang w:val="ro-RO"/>
              </w:rPr>
              <w:t>președintelui ANRE nr. 59/2013, cu modificările și completările ulterioare</w:t>
            </w:r>
            <w:r w:rsidRPr="00BD5717">
              <w:rPr>
                <w:rFonts w:ascii="Times New Roman" w:hAnsi="Times New Roman" w:cs="Times New Roman"/>
                <w:sz w:val="20"/>
                <w:szCs w:val="20"/>
                <w:lang w:val="ro-RO"/>
              </w:rPr>
              <w:t>.</w:t>
            </w:r>
          </w:p>
          <w:p w14:paraId="31A332D1" w14:textId="77777777" w:rsidR="002F49A1" w:rsidRPr="00BD5717" w:rsidRDefault="002F49A1" w:rsidP="002F49A1">
            <w:pPr>
              <w:shd w:val="clear" w:color="auto" w:fill="FFFFFF" w:themeFill="background1"/>
              <w:jc w:val="both"/>
              <w:rPr>
                <w:rFonts w:ascii="Times New Roman" w:hAnsi="Times New Roman" w:cs="Times New Roman"/>
                <w:sz w:val="20"/>
                <w:szCs w:val="20"/>
                <w:lang w:val="ro-RO"/>
              </w:rPr>
            </w:pPr>
          </w:p>
          <w:p w14:paraId="38F3D865" w14:textId="692F7BEF" w:rsidR="002F49A1" w:rsidRDefault="002F49A1" w:rsidP="002F49A1">
            <w:pPr>
              <w:pStyle w:val="CommentText"/>
              <w:ind w:hanging="85"/>
              <w:jc w:val="both"/>
              <w:rPr>
                <w:rFonts w:ascii="Times New Roman" w:eastAsiaTheme="minorHAnsi" w:hAnsi="Times New Roman"/>
              </w:rPr>
            </w:pPr>
            <w:r>
              <w:rPr>
                <w:rFonts w:ascii="Times New Roman" w:hAnsi="Times New Roman"/>
              </w:rPr>
              <w:t xml:space="preserve"> </w:t>
            </w:r>
            <w:r w:rsidRPr="00BD5717">
              <w:rPr>
                <w:rFonts w:ascii="Times New Roman" w:hAnsi="Times New Roman"/>
              </w:rPr>
              <w:t>Definiția acestui tip de lucrări este: “lucrări de întărire a reţelei electrice - lucrări în instalaţiile operatorului de reţea, necesare pentru asigurarea condiţiilor tehnice în vederea evacuării sau consumului puterii suplimentare aprobate pentru racordare utilizatorilor, la parametrii calitativi corespunzători normelor în vigoare”.</w:t>
            </w:r>
          </w:p>
          <w:p w14:paraId="5224B616" w14:textId="77777777" w:rsidR="002F49A1" w:rsidRDefault="002F49A1" w:rsidP="002F49A1">
            <w:pPr>
              <w:pStyle w:val="CommentText"/>
              <w:jc w:val="both"/>
              <w:rPr>
                <w:rFonts w:ascii="Times New Roman" w:eastAsiaTheme="minorHAnsi" w:hAnsi="Times New Roman"/>
              </w:rPr>
            </w:pPr>
          </w:p>
          <w:p w14:paraId="656A3B37" w14:textId="19345B9C" w:rsidR="002F49A1" w:rsidRPr="002F49A1" w:rsidRDefault="002F49A1" w:rsidP="003F3EF8">
            <w:pPr>
              <w:pStyle w:val="CommentText"/>
              <w:ind w:hanging="85"/>
              <w:jc w:val="both"/>
              <w:rPr>
                <w:rFonts w:ascii="Times New Roman" w:eastAsiaTheme="minorHAnsi" w:hAnsi="Times New Roman"/>
                <w:u w:val="single"/>
              </w:rPr>
            </w:pPr>
            <w:r w:rsidRPr="002F49A1">
              <w:rPr>
                <w:rFonts w:ascii="Times New Roman" w:eastAsiaTheme="minorHAnsi" w:hAnsi="Times New Roman"/>
                <w:u w:val="single"/>
              </w:rPr>
              <w:lastRenderedPageBreak/>
              <w:t>Propunere paragraf modificat:</w:t>
            </w:r>
          </w:p>
          <w:p w14:paraId="3CE193EB" w14:textId="77777777" w:rsidR="00AF4FFC" w:rsidRPr="00BD5717" w:rsidRDefault="00C578A4" w:rsidP="003F3EF8">
            <w:pPr>
              <w:pStyle w:val="CommentText"/>
              <w:ind w:hanging="85"/>
              <w:jc w:val="both"/>
              <w:rPr>
                <w:rFonts w:ascii="Times New Roman" w:eastAsiaTheme="minorHAnsi" w:hAnsi="Times New Roman"/>
              </w:rPr>
            </w:pPr>
            <w:r w:rsidRPr="00BD5717">
              <w:rPr>
                <w:rFonts w:ascii="Times New Roman" w:eastAsiaTheme="minorHAnsi" w:hAnsi="Times New Roman"/>
              </w:rPr>
              <w:t xml:space="preserve">1.3.2 Activitati finantabile </w:t>
            </w:r>
          </w:p>
          <w:p w14:paraId="59EE420D" w14:textId="0389576A" w:rsidR="00C578A4" w:rsidRPr="00BD5717" w:rsidRDefault="00C578A4" w:rsidP="003F3EF8">
            <w:pPr>
              <w:shd w:val="clear" w:color="auto" w:fill="FFFFFF" w:themeFill="background1"/>
              <w:ind w:left="5" w:hanging="85"/>
              <w:rPr>
                <w:rFonts w:ascii="Times New Roman" w:hAnsi="Times New Roman" w:cs="Times New Roman"/>
                <w:b/>
                <w:bCs/>
                <w:sz w:val="20"/>
                <w:szCs w:val="20"/>
                <w:lang w:val="ro-RO"/>
              </w:rPr>
            </w:pPr>
            <w:r w:rsidRPr="00BD5717">
              <w:rPr>
                <w:rFonts w:ascii="Times New Roman" w:hAnsi="Times New Roman" w:cs="Times New Roman"/>
                <w:b/>
                <w:bCs/>
                <w:sz w:val="20"/>
                <w:szCs w:val="20"/>
                <w:lang w:val="ro-RO"/>
              </w:rPr>
              <w:t xml:space="preserve">3. </w:t>
            </w:r>
            <w:r w:rsidRPr="00BD5717">
              <w:rPr>
                <w:rFonts w:ascii="Times New Roman" w:hAnsi="Times New Roman" w:cs="Times New Roman"/>
                <w:b/>
                <w:sz w:val="20"/>
                <w:szCs w:val="20"/>
                <w:lang w:val="ro-RO"/>
              </w:rPr>
              <w:t>Activitatea de întărire a rețelei</w:t>
            </w:r>
            <w:r w:rsidRPr="00BD5717">
              <w:rPr>
                <w:rFonts w:ascii="Times New Roman" w:hAnsi="Times New Roman" w:cs="Times New Roman"/>
                <w:sz w:val="20"/>
                <w:szCs w:val="20"/>
                <w:lang w:val="ro-RO"/>
              </w:rPr>
              <w:t xml:space="preserve"> </w:t>
            </w:r>
            <w:r w:rsidRPr="00BD5717">
              <w:rPr>
                <w:rFonts w:ascii="Times New Roman" w:hAnsi="Times New Roman" w:cs="Times New Roman"/>
                <w:b/>
                <w:sz w:val="20"/>
                <w:szCs w:val="20"/>
                <w:lang w:val="ro-RO"/>
              </w:rPr>
              <w:t xml:space="preserve">electrice în </w:t>
            </w:r>
            <w:r w:rsidR="003F3EF8">
              <w:rPr>
                <w:rFonts w:ascii="Times New Roman" w:hAnsi="Times New Roman" w:cs="Times New Roman"/>
                <w:b/>
                <w:sz w:val="20"/>
                <w:szCs w:val="20"/>
                <w:lang w:val="ro-RO"/>
              </w:rPr>
              <w:t xml:space="preserve">  </w:t>
            </w:r>
            <w:r w:rsidRPr="00BD5717">
              <w:rPr>
                <w:rFonts w:ascii="Times New Roman" w:hAnsi="Times New Roman" w:cs="Times New Roman"/>
                <w:b/>
                <w:sz w:val="20"/>
                <w:szCs w:val="20"/>
                <w:lang w:val="ro-RO"/>
              </w:rPr>
              <w:t>amonte de punctul de racordare;</w:t>
            </w:r>
          </w:p>
          <w:p w14:paraId="2468E3B6" w14:textId="77777777" w:rsidR="00C578A4" w:rsidRPr="00BD5717" w:rsidRDefault="00C578A4" w:rsidP="00C578A4">
            <w:pPr>
              <w:shd w:val="clear" w:color="auto" w:fill="FFFFFF" w:themeFill="background1"/>
              <w:jc w:val="both"/>
              <w:rPr>
                <w:rFonts w:ascii="Times New Roman" w:hAnsi="Times New Roman" w:cs="Times New Roman"/>
                <w:b/>
                <w:bCs/>
                <w:sz w:val="20"/>
                <w:szCs w:val="20"/>
                <w:lang w:val="ro-RO"/>
              </w:rPr>
            </w:pPr>
          </w:p>
          <w:p w14:paraId="66F481AD" w14:textId="77777777" w:rsidR="00C578A4" w:rsidRPr="00BD5717" w:rsidRDefault="00C578A4" w:rsidP="007C5E40">
            <w:pPr>
              <w:pStyle w:val="ListParagraph"/>
              <w:numPr>
                <w:ilvl w:val="0"/>
                <w:numId w:val="30"/>
              </w:numPr>
              <w:shd w:val="clear" w:color="auto" w:fill="FFFFFF" w:themeFill="background1"/>
              <w:ind w:left="95" w:hanging="180"/>
              <w:contextualSpacing w:val="0"/>
              <w:jc w:val="both"/>
              <w:rPr>
                <w:rFonts w:ascii="Times New Roman" w:hAnsi="Times New Roman" w:cs="Times New Roman"/>
                <w:bCs/>
                <w:sz w:val="20"/>
                <w:szCs w:val="20"/>
                <w:lang w:val="ro-RO"/>
              </w:rPr>
            </w:pPr>
            <w:r w:rsidRPr="00BD5717">
              <w:rPr>
                <w:rFonts w:ascii="Times New Roman" w:hAnsi="Times New Roman" w:cs="Times New Roman"/>
                <w:bCs/>
                <w:sz w:val="20"/>
                <w:szCs w:val="20"/>
                <w:lang w:val="ro-RO"/>
              </w:rPr>
              <w:t>Realizarea de lucrări de întărire a reţelei electrice, respectiv lucrări în instalaţiile operatorului de reţea, necesare pentru asigurarea condiţiilor tehnice în vederea evacuării sau consumului puterii suplimentare aprobate pentru racordarea utilizatorilor, la parametrii calitativi corespunzători normelor în vigoare.</w:t>
            </w:r>
          </w:p>
          <w:p w14:paraId="4D1FAB67" w14:textId="77777777" w:rsidR="00C578A4" w:rsidRPr="00BD5717" w:rsidRDefault="00C578A4" w:rsidP="00BD5717">
            <w:pPr>
              <w:shd w:val="clear" w:color="auto" w:fill="FFFFFF" w:themeFill="background1"/>
              <w:ind w:left="275" w:hanging="180"/>
              <w:jc w:val="both"/>
              <w:rPr>
                <w:rFonts w:ascii="Times New Roman" w:hAnsi="Times New Roman" w:cs="Times New Roman"/>
                <w:sz w:val="20"/>
                <w:szCs w:val="20"/>
                <w:lang w:val="ro-RO"/>
              </w:rPr>
            </w:pPr>
          </w:p>
          <w:p w14:paraId="52FF7B4A" w14:textId="77777777" w:rsidR="00C578A4" w:rsidRPr="00BD5717" w:rsidRDefault="00C578A4" w:rsidP="00C578A4">
            <w:pPr>
              <w:shd w:val="clear" w:color="auto" w:fill="FFFFFF" w:themeFill="background1"/>
              <w:jc w:val="both"/>
              <w:rPr>
                <w:rFonts w:ascii="Times New Roman" w:hAnsi="Times New Roman" w:cs="Times New Roman"/>
                <w:sz w:val="20"/>
                <w:szCs w:val="20"/>
                <w:lang w:val="ro-RO"/>
              </w:rPr>
            </w:pPr>
            <w:r w:rsidRPr="00BD5717">
              <w:rPr>
                <w:rFonts w:ascii="Times New Roman" w:hAnsi="Times New Roman" w:cs="Times New Roman"/>
                <w:sz w:val="20"/>
                <w:szCs w:val="20"/>
                <w:lang w:val="ro-RO"/>
              </w:rPr>
              <w:t xml:space="preserve">Activitatea de întărire a rețelei este precizată în Anexa 1 la Regulamentul privind racordarea utilizatorilor la rețelele electrice de interes public, aprobat cu Ordinul </w:t>
            </w:r>
            <w:r w:rsidRPr="00BD5717">
              <w:rPr>
                <w:rFonts w:ascii="Times New Roman" w:eastAsia="Calibri" w:hAnsi="Times New Roman" w:cs="Times New Roman"/>
                <w:noProof/>
                <w:sz w:val="20"/>
                <w:szCs w:val="20"/>
                <w:lang w:val="ro-RO"/>
              </w:rPr>
              <w:t>președintelui ANRE nr. 59/2013, cu modificările și completările ulterioare</w:t>
            </w:r>
            <w:r w:rsidRPr="00BD5717">
              <w:rPr>
                <w:rFonts w:ascii="Times New Roman" w:hAnsi="Times New Roman" w:cs="Times New Roman"/>
                <w:sz w:val="20"/>
                <w:szCs w:val="20"/>
                <w:lang w:val="ro-RO"/>
              </w:rPr>
              <w:t>.</w:t>
            </w:r>
          </w:p>
          <w:p w14:paraId="2E299CCD" w14:textId="77777777" w:rsidR="00C578A4" w:rsidRPr="00BD5717" w:rsidRDefault="00C578A4" w:rsidP="00C578A4">
            <w:pPr>
              <w:shd w:val="clear" w:color="auto" w:fill="FFFFFF" w:themeFill="background1"/>
              <w:jc w:val="both"/>
              <w:rPr>
                <w:rFonts w:ascii="Times New Roman" w:hAnsi="Times New Roman" w:cs="Times New Roman"/>
                <w:sz w:val="20"/>
                <w:szCs w:val="20"/>
                <w:lang w:val="ro-RO"/>
              </w:rPr>
            </w:pPr>
          </w:p>
          <w:p w14:paraId="3B84AACC" w14:textId="0D7132ED" w:rsidR="00C578A4" w:rsidRPr="00BD5717" w:rsidRDefault="00C578A4" w:rsidP="00C578A4">
            <w:pPr>
              <w:pStyle w:val="CommentText"/>
              <w:jc w:val="both"/>
              <w:rPr>
                <w:rFonts w:ascii="Times New Roman" w:eastAsiaTheme="minorHAnsi" w:hAnsi="Times New Roman"/>
              </w:rPr>
            </w:pPr>
            <w:r w:rsidRPr="00BD5717">
              <w:rPr>
                <w:rFonts w:ascii="Times New Roman" w:hAnsi="Times New Roman"/>
              </w:rPr>
              <w:t xml:space="preserve">Definiția acestui tip de lucrări este: “lucrări de întărire a reţelei electrice - lucrări în instalaţiile operatorului de reţea, necesare pentru asigurarea condiţiilor tehnice în vederea evacuării sau consumului puterii suplimentare aprobate pentru racordare utilizatorilor, la parametrii calitativi corespunzători normelor în vigoare”. </w:t>
            </w:r>
            <w:r w:rsidRPr="00BD5717">
              <w:rPr>
                <w:rFonts w:ascii="Times New Roman" w:hAnsi="Times New Roman"/>
                <w:color w:val="FF0000"/>
                <w:highlight w:val="yellow"/>
              </w:rPr>
              <w:t>Lucrarile in retea de distributie (statii de transformare, posturi de transfromare, LEA, LES, etc) pentru asigurarea continuitatii transportului energiei din surse regenerabile, vor putea fi realizate luand in calcul cele mai pesimiste scenarii de consum</w:t>
            </w:r>
          </w:p>
        </w:tc>
        <w:tc>
          <w:tcPr>
            <w:tcW w:w="1563" w:type="dxa"/>
            <w:vAlign w:val="center"/>
          </w:tcPr>
          <w:p w14:paraId="6B991718" w14:textId="159BE888" w:rsidR="00AF4FFC" w:rsidRPr="00A00288" w:rsidRDefault="002F49A1"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5/41</w:t>
            </w:r>
          </w:p>
        </w:tc>
        <w:tc>
          <w:tcPr>
            <w:tcW w:w="3060" w:type="dxa"/>
          </w:tcPr>
          <w:p w14:paraId="0C1ECFCE" w14:textId="2A0D2A66" w:rsidR="00AF4FFC" w:rsidRDefault="001E7A0A"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 xml:space="preserve"> </w:t>
            </w:r>
            <w:proofErr w:type="spellStart"/>
            <w:r>
              <w:rPr>
                <w:sz w:val="20"/>
                <w:szCs w:val="20"/>
              </w:rPr>
              <w:t>astfel</w:t>
            </w:r>
            <w:proofErr w:type="spellEnd"/>
            <w:r>
              <w:rPr>
                <w:sz w:val="20"/>
                <w:szCs w:val="20"/>
              </w:rPr>
              <w:t xml:space="preserve">: </w:t>
            </w:r>
          </w:p>
          <w:p w14:paraId="2748AC77" w14:textId="77777777" w:rsidR="001E7A0A" w:rsidRDefault="001E7A0A" w:rsidP="00AC551B">
            <w:pPr>
              <w:jc w:val="center"/>
              <w:rPr>
                <w:sz w:val="20"/>
                <w:szCs w:val="20"/>
              </w:rPr>
            </w:pPr>
          </w:p>
          <w:p w14:paraId="4377AF0F" w14:textId="77777777" w:rsidR="001E7A0A" w:rsidRPr="001E7A0A" w:rsidRDefault="001E7A0A" w:rsidP="001E7A0A">
            <w:pPr>
              <w:jc w:val="both"/>
              <w:rPr>
                <w:sz w:val="20"/>
                <w:szCs w:val="20"/>
              </w:rPr>
            </w:pPr>
            <w:r w:rsidRPr="001E7A0A">
              <w:rPr>
                <w:sz w:val="20"/>
                <w:szCs w:val="20"/>
              </w:rPr>
              <w:t xml:space="preserve">1.3.2 </w:t>
            </w:r>
            <w:proofErr w:type="spellStart"/>
            <w:r w:rsidRPr="001E7A0A">
              <w:rPr>
                <w:sz w:val="20"/>
                <w:szCs w:val="20"/>
              </w:rPr>
              <w:t>Activitati</w:t>
            </w:r>
            <w:proofErr w:type="spellEnd"/>
            <w:r w:rsidRPr="001E7A0A">
              <w:rPr>
                <w:sz w:val="20"/>
                <w:szCs w:val="20"/>
              </w:rPr>
              <w:t xml:space="preserve"> </w:t>
            </w:r>
            <w:proofErr w:type="spellStart"/>
            <w:r w:rsidRPr="001E7A0A">
              <w:rPr>
                <w:sz w:val="20"/>
                <w:szCs w:val="20"/>
              </w:rPr>
              <w:t>finantabile</w:t>
            </w:r>
            <w:proofErr w:type="spellEnd"/>
            <w:r w:rsidRPr="001E7A0A">
              <w:rPr>
                <w:sz w:val="20"/>
                <w:szCs w:val="20"/>
              </w:rPr>
              <w:t xml:space="preserve"> </w:t>
            </w:r>
          </w:p>
          <w:p w14:paraId="6183A10C" w14:textId="77777777" w:rsidR="001E7A0A" w:rsidRPr="001E7A0A" w:rsidRDefault="001E7A0A" w:rsidP="001E7A0A">
            <w:pPr>
              <w:jc w:val="both"/>
              <w:rPr>
                <w:sz w:val="20"/>
                <w:szCs w:val="20"/>
              </w:rPr>
            </w:pPr>
            <w:r w:rsidRPr="001E7A0A">
              <w:rPr>
                <w:sz w:val="20"/>
                <w:szCs w:val="20"/>
              </w:rPr>
              <w:t xml:space="preserve">3. </w:t>
            </w:r>
            <w:proofErr w:type="spellStart"/>
            <w:r w:rsidRPr="001E7A0A">
              <w:rPr>
                <w:sz w:val="20"/>
                <w:szCs w:val="20"/>
              </w:rPr>
              <w:t>Activitatea</w:t>
            </w:r>
            <w:proofErr w:type="spellEnd"/>
            <w:r w:rsidRPr="001E7A0A">
              <w:rPr>
                <w:sz w:val="20"/>
                <w:szCs w:val="20"/>
              </w:rPr>
              <w:t xml:space="preserve"> de </w:t>
            </w:r>
            <w:proofErr w:type="spellStart"/>
            <w:r w:rsidRPr="001E7A0A">
              <w:rPr>
                <w:sz w:val="20"/>
                <w:szCs w:val="20"/>
              </w:rPr>
              <w:t>întărire</w:t>
            </w:r>
            <w:proofErr w:type="spellEnd"/>
            <w:r w:rsidRPr="001E7A0A">
              <w:rPr>
                <w:sz w:val="20"/>
                <w:szCs w:val="20"/>
              </w:rPr>
              <w:t xml:space="preserve"> a </w:t>
            </w:r>
            <w:proofErr w:type="spellStart"/>
            <w:r w:rsidRPr="001E7A0A">
              <w:rPr>
                <w:sz w:val="20"/>
                <w:szCs w:val="20"/>
              </w:rPr>
              <w:t>rețelei</w:t>
            </w:r>
            <w:proofErr w:type="spellEnd"/>
            <w:r w:rsidRPr="001E7A0A">
              <w:rPr>
                <w:sz w:val="20"/>
                <w:szCs w:val="20"/>
              </w:rPr>
              <w:t xml:space="preserve"> </w:t>
            </w:r>
            <w:proofErr w:type="spellStart"/>
            <w:r w:rsidRPr="001E7A0A">
              <w:rPr>
                <w:sz w:val="20"/>
                <w:szCs w:val="20"/>
              </w:rPr>
              <w:t>electrice</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amonte</w:t>
            </w:r>
            <w:proofErr w:type="spellEnd"/>
            <w:r w:rsidRPr="001E7A0A">
              <w:rPr>
                <w:sz w:val="20"/>
                <w:szCs w:val="20"/>
              </w:rPr>
              <w:t xml:space="preserve"> de </w:t>
            </w:r>
            <w:proofErr w:type="spellStart"/>
            <w:r w:rsidRPr="001E7A0A">
              <w:rPr>
                <w:sz w:val="20"/>
                <w:szCs w:val="20"/>
              </w:rPr>
              <w:t>punctul</w:t>
            </w:r>
            <w:proofErr w:type="spellEnd"/>
            <w:r w:rsidRPr="001E7A0A">
              <w:rPr>
                <w:sz w:val="20"/>
                <w:szCs w:val="20"/>
              </w:rPr>
              <w:t xml:space="preserve"> de </w:t>
            </w:r>
            <w:proofErr w:type="spellStart"/>
            <w:r w:rsidRPr="001E7A0A">
              <w:rPr>
                <w:sz w:val="20"/>
                <w:szCs w:val="20"/>
              </w:rPr>
              <w:t>racordare</w:t>
            </w:r>
            <w:proofErr w:type="spellEnd"/>
            <w:r w:rsidRPr="001E7A0A">
              <w:rPr>
                <w:sz w:val="20"/>
                <w:szCs w:val="20"/>
              </w:rPr>
              <w:t>;</w:t>
            </w:r>
          </w:p>
          <w:p w14:paraId="11C637F5" w14:textId="77777777" w:rsidR="001E7A0A" w:rsidRPr="001E7A0A" w:rsidRDefault="001E7A0A" w:rsidP="001E7A0A">
            <w:pPr>
              <w:jc w:val="both"/>
              <w:rPr>
                <w:sz w:val="20"/>
                <w:szCs w:val="20"/>
              </w:rPr>
            </w:pPr>
          </w:p>
          <w:p w14:paraId="7C5D695F" w14:textId="77777777" w:rsidR="001E7A0A" w:rsidRPr="001E7A0A" w:rsidRDefault="001E7A0A" w:rsidP="001E7A0A">
            <w:pPr>
              <w:jc w:val="both"/>
              <w:rPr>
                <w:sz w:val="20"/>
                <w:szCs w:val="20"/>
              </w:rPr>
            </w:pPr>
            <w:r w:rsidRPr="001E7A0A">
              <w:rPr>
                <w:sz w:val="20"/>
                <w:szCs w:val="20"/>
              </w:rPr>
              <w:t>b.</w:t>
            </w:r>
            <w:r w:rsidRPr="001E7A0A">
              <w:rPr>
                <w:sz w:val="20"/>
                <w:szCs w:val="20"/>
              </w:rPr>
              <w:tab/>
            </w:r>
            <w:proofErr w:type="spellStart"/>
            <w:r w:rsidRPr="001E7A0A">
              <w:rPr>
                <w:sz w:val="20"/>
                <w:szCs w:val="20"/>
              </w:rPr>
              <w:t>Realizarea</w:t>
            </w:r>
            <w:proofErr w:type="spellEnd"/>
            <w:r w:rsidRPr="001E7A0A">
              <w:rPr>
                <w:sz w:val="20"/>
                <w:szCs w:val="20"/>
              </w:rPr>
              <w:t xml:space="preserve"> de </w:t>
            </w:r>
            <w:proofErr w:type="spellStart"/>
            <w:r w:rsidRPr="001E7A0A">
              <w:rPr>
                <w:sz w:val="20"/>
                <w:szCs w:val="20"/>
              </w:rPr>
              <w:t>lucrări</w:t>
            </w:r>
            <w:proofErr w:type="spellEnd"/>
            <w:r w:rsidRPr="001E7A0A">
              <w:rPr>
                <w:sz w:val="20"/>
                <w:szCs w:val="20"/>
              </w:rPr>
              <w:t xml:space="preserve"> de </w:t>
            </w:r>
            <w:proofErr w:type="spellStart"/>
            <w:r w:rsidRPr="001E7A0A">
              <w:rPr>
                <w:sz w:val="20"/>
                <w:szCs w:val="20"/>
              </w:rPr>
              <w:t>întărire</w:t>
            </w:r>
            <w:proofErr w:type="spellEnd"/>
            <w:r w:rsidRPr="001E7A0A">
              <w:rPr>
                <w:sz w:val="20"/>
                <w:szCs w:val="20"/>
              </w:rPr>
              <w:t xml:space="preserve"> a </w:t>
            </w:r>
            <w:proofErr w:type="spellStart"/>
            <w:r w:rsidRPr="001E7A0A">
              <w:rPr>
                <w:sz w:val="20"/>
                <w:szCs w:val="20"/>
              </w:rPr>
              <w:t>reţelei</w:t>
            </w:r>
            <w:proofErr w:type="spellEnd"/>
            <w:r w:rsidRPr="001E7A0A">
              <w:rPr>
                <w:sz w:val="20"/>
                <w:szCs w:val="20"/>
              </w:rPr>
              <w:t xml:space="preserve"> </w:t>
            </w:r>
            <w:proofErr w:type="spellStart"/>
            <w:r w:rsidRPr="001E7A0A">
              <w:rPr>
                <w:sz w:val="20"/>
                <w:szCs w:val="20"/>
              </w:rPr>
              <w:t>electrice</w:t>
            </w:r>
            <w:proofErr w:type="spellEnd"/>
            <w:r w:rsidRPr="001E7A0A">
              <w:rPr>
                <w:sz w:val="20"/>
                <w:szCs w:val="20"/>
              </w:rPr>
              <w:t xml:space="preserve">, </w:t>
            </w:r>
            <w:proofErr w:type="spellStart"/>
            <w:r w:rsidRPr="001E7A0A">
              <w:rPr>
                <w:sz w:val="20"/>
                <w:szCs w:val="20"/>
              </w:rPr>
              <w:t>respectiv</w:t>
            </w:r>
            <w:proofErr w:type="spellEnd"/>
            <w:r w:rsidRPr="001E7A0A">
              <w:rPr>
                <w:sz w:val="20"/>
                <w:szCs w:val="20"/>
              </w:rPr>
              <w:t xml:space="preserve"> </w:t>
            </w:r>
            <w:proofErr w:type="spellStart"/>
            <w:r w:rsidRPr="001E7A0A">
              <w:rPr>
                <w:sz w:val="20"/>
                <w:szCs w:val="20"/>
              </w:rPr>
              <w:t>lucrări</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instalaţiile</w:t>
            </w:r>
            <w:proofErr w:type="spellEnd"/>
            <w:r w:rsidRPr="001E7A0A">
              <w:rPr>
                <w:sz w:val="20"/>
                <w:szCs w:val="20"/>
              </w:rPr>
              <w:t xml:space="preserve"> </w:t>
            </w:r>
            <w:proofErr w:type="spellStart"/>
            <w:r w:rsidRPr="001E7A0A">
              <w:rPr>
                <w:sz w:val="20"/>
                <w:szCs w:val="20"/>
              </w:rPr>
              <w:t>operatorului</w:t>
            </w:r>
            <w:proofErr w:type="spellEnd"/>
            <w:r w:rsidRPr="001E7A0A">
              <w:rPr>
                <w:sz w:val="20"/>
                <w:szCs w:val="20"/>
              </w:rPr>
              <w:t xml:space="preserve"> de </w:t>
            </w:r>
            <w:proofErr w:type="spellStart"/>
            <w:r w:rsidRPr="001E7A0A">
              <w:rPr>
                <w:sz w:val="20"/>
                <w:szCs w:val="20"/>
              </w:rPr>
              <w:t>reţea</w:t>
            </w:r>
            <w:proofErr w:type="spellEnd"/>
            <w:r w:rsidRPr="001E7A0A">
              <w:rPr>
                <w:sz w:val="20"/>
                <w:szCs w:val="20"/>
              </w:rPr>
              <w:t xml:space="preserve">, </w:t>
            </w:r>
            <w:proofErr w:type="spellStart"/>
            <w:r w:rsidRPr="001E7A0A">
              <w:rPr>
                <w:sz w:val="20"/>
                <w:szCs w:val="20"/>
              </w:rPr>
              <w:t>necesare</w:t>
            </w:r>
            <w:proofErr w:type="spellEnd"/>
            <w:r w:rsidRPr="001E7A0A">
              <w:rPr>
                <w:sz w:val="20"/>
                <w:szCs w:val="20"/>
              </w:rPr>
              <w:t xml:space="preserve"> </w:t>
            </w:r>
            <w:proofErr w:type="spellStart"/>
            <w:r w:rsidRPr="001E7A0A">
              <w:rPr>
                <w:sz w:val="20"/>
                <w:szCs w:val="20"/>
              </w:rPr>
              <w:t>pentru</w:t>
            </w:r>
            <w:proofErr w:type="spellEnd"/>
            <w:r w:rsidRPr="001E7A0A">
              <w:rPr>
                <w:sz w:val="20"/>
                <w:szCs w:val="20"/>
              </w:rPr>
              <w:t xml:space="preserve"> </w:t>
            </w:r>
            <w:proofErr w:type="spellStart"/>
            <w:r w:rsidRPr="001E7A0A">
              <w:rPr>
                <w:sz w:val="20"/>
                <w:szCs w:val="20"/>
              </w:rPr>
              <w:t>asigurarea</w:t>
            </w:r>
            <w:proofErr w:type="spellEnd"/>
            <w:r w:rsidRPr="001E7A0A">
              <w:rPr>
                <w:sz w:val="20"/>
                <w:szCs w:val="20"/>
              </w:rPr>
              <w:t xml:space="preserve"> </w:t>
            </w:r>
            <w:proofErr w:type="spellStart"/>
            <w:r w:rsidRPr="001E7A0A">
              <w:rPr>
                <w:sz w:val="20"/>
                <w:szCs w:val="20"/>
              </w:rPr>
              <w:t>condiţiilor</w:t>
            </w:r>
            <w:proofErr w:type="spellEnd"/>
            <w:r w:rsidRPr="001E7A0A">
              <w:rPr>
                <w:sz w:val="20"/>
                <w:szCs w:val="20"/>
              </w:rPr>
              <w:t xml:space="preserve"> </w:t>
            </w:r>
            <w:proofErr w:type="spellStart"/>
            <w:r w:rsidRPr="001E7A0A">
              <w:rPr>
                <w:sz w:val="20"/>
                <w:szCs w:val="20"/>
              </w:rPr>
              <w:t>tehnice</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vederea</w:t>
            </w:r>
            <w:proofErr w:type="spellEnd"/>
            <w:r w:rsidRPr="001E7A0A">
              <w:rPr>
                <w:sz w:val="20"/>
                <w:szCs w:val="20"/>
              </w:rPr>
              <w:t xml:space="preserve"> </w:t>
            </w:r>
            <w:proofErr w:type="spellStart"/>
            <w:r w:rsidRPr="001E7A0A">
              <w:rPr>
                <w:sz w:val="20"/>
                <w:szCs w:val="20"/>
              </w:rPr>
              <w:t>evacuării</w:t>
            </w:r>
            <w:proofErr w:type="spellEnd"/>
            <w:r w:rsidRPr="001E7A0A">
              <w:rPr>
                <w:sz w:val="20"/>
                <w:szCs w:val="20"/>
              </w:rPr>
              <w:t xml:space="preserve"> </w:t>
            </w:r>
            <w:proofErr w:type="spellStart"/>
            <w:r w:rsidRPr="001E7A0A">
              <w:rPr>
                <w:sz w:val="20"/>
                <w:szCs w:val="20"/>
              </w:rPr>
              <w:t>sau</w:t>
            </w:r>
            <w:proofErr w:type="spellEnd"/>
            <w:r w:rsidRPr="001E7A0A">
              <w:rPr>
                <w:sz w:val="20"/>
                <w:szCs w:val="20"/>
              </w:rPr>
              <w:t xml:space="preserve"> </w:t>
            </w:r>
            <w:proofErr w:type="spellStart"/>
            <w:r w:rsidRPr="001E7A0A">
              <w:rPr>
                <w:sz w:val="20"/>
                <w:szCs w:val="20"/>
              </w:rPr>
              <w:t>consumului</w:t>
            </w:r>
            <w:proofErr w:type="spellEnd"/>
            <w:r w:rsidRPr="001E7A0A">
              <w:rPr>
                <w:sz w:val="20"/>
                <w:szCs w:val="20"/>
              </w:rPr>
              <w:t xml:space="preserve"> </w:t>
            </w:r>
            <w:proofErr w:type="spellStart"/>
            <w:r w:rsidRPr="001E7A0A">
              <w:rPr>
                <w:sz w:val="20"/>
                <w:szCs w:val="20"/>
              </w:rPr>
              <w:t>puterii</w:t>
            </w:r>
            <w:proofErr w:type="spellEnd"/>
            <w:r w:rsidRPr="001E7A0A">
              <w:rPr>
                <w:sz w:val="20"/>
                <w:szCs w:val="20"/>
              </w:rPr>
              <w:t xml:space="preserve"> </w:t>
            </w:r>
            <w:proofErr w:type="spellStart"/>
            <w:r w:rsidRPr="001E7A0A">
              <w:rPr>
                <w:sz w:val="20"/>
                <w:szCs w:val="20"/>
              </w:rPr>
              <w:t>suplimentare</w:t>
            </w:r>
            <w:proofErr w:type="spellEnd"/>
            <w:r w:rsidRPr="001E7A0A">
              <w:rPr>
                <w:sz w:val="20"/>
                <w:szCs w:val="20"/>
              </w:rPr>
              <w:t xml:space="preserve"> </w:t>
            </w:r>
            <w:proofErr w:type="spellStart"/>
            <w:r w:rsidRPr="001E7A0A">
              <w:rPr>
                <w:sz w:val="20"/>
                <w:szCs w:val="20"/>
              </w:rPr>
              <w:t>aprobate</w:t>
            </w:r>
            <w:proofErr w:type="spellEnd"/>
            <w:r w:rsidRPr="001E7A0A">
              <w:rPr>
                <w:sz w:val="20"/>
                <w:szCs w:val="20"/>
              </w:rPr>
              <w:t xml:space="preserve"> </w:t>
            </w:r>
            <w:proofErr w:type="spellStart"/>
            <w:r w:rsidRPr="001E7A0A">
              <w:rPr>
                <w:sz w:val="20"/>
                <w:szCs w:val="20"/>
              </w:rPr>
              <w:t>pentru</w:t>
            </w:r>
            <w:proofErr w:type="spellEnd"/>
            <w:r w:rsidRPr="001E7A0A">
              <w:rPr>
                <w:sz w:val="20"/>
                <w:szCs w:val="20"/>
              </w:rPr>
              <w:t xml:space="preserve"> </w:t>
            </w:r>
            <w:proofErr w:type="spellStart"/>
            <w:r w:rsidRPr="001E7A0A">
              <w:rPr>
                <w:sz w:val="20"/>
                <w:szCs w:val="20"/>
              </w:rPr>
              <w:t>racordarea</w:t>
            </w:r>
            <w:proofErr w:type="spellEnd"/>
            <w:r w:rsidRPr="001E7A0A">
              <w:rPr>
                <w:sz w:val="20"/>
                <w:szCs w:val="20"/>
              </w:rPr>
              <w:t xml:space="preserve"> </w:t>
            </w:r>
            <w:proofErr w:type="spellStart"/>
            <w:r w:rsidRPr="001E7A0A">
              <w:rPr>
                <w:sz w:val="20"/>
                <w:szCs w:val="20"/>
              </w:rPr>
              <w:t>utilizatorilor</w:t>
            </w:r>
            <w:proofErr w:type="spellEnd"/>
            <w:r w:rsidRPr="001E7A0A">
              <w:rPr>
                <w:sz w:val="20"/>
                <w:szCs w:val="20"/>
              </w:rPr>
              <w:t xml:space="preserve">, la </w:t>
            </w:r>
            <w:proofErr w:type="spellStart"/>
            <w:r w:rsidRPr="001E7A0A">
              <w:rPr>
                <w:sz w:val="20"/>
                <w:szCs w:val="20"/>
              </w:rPr>
              <w:t>parametrii</w:t>
            </w:r>
            <w:proofErr w:type="spellEnd"/>
            <w:r w:rsidRPr="001E7A0A">
              <w:rPr>
                <w:sz w:val="20"/>
                <w:szCs w:val="20"/>
              </w:rPr>
              <w:t xml:space="preserve"> </w:t>
            </w:r>
            <w:proofErr w:type="spellStart"/>
            <w:r w:rsidRPr="001E7A0A">
              <w:rPr>
                <w:sz w:val="20"/>
                <w:szCs w:val="20"/>
              </w:rPr>
              <w:t>calitativi</w:t>
            </w:r>
            <w:proofErr w:type="spellEnd"/>
            <w:r w:rsidRPr="001E7A0A">
              <w:rPr>
                <w:sz w:val="20"/>
                <w:szCs w:val="20"/>
              </w:rPr>
              <w:t xml:space="preserve"> </w:t>
            </w:r>
            <w:proofErr w:type="spellStart"/>
            <w:r w:rsidRPr="001E7A0A">
              <w:rPr>
                <w:sz w:val="20"/>
                <w:szCs w:val="20"/>
              </w:rPr>
              <w:t>corespunzători</w:t>
            </w:r>
            <w:proofErr w:type="spellEnd"/>
            <w:r w:rsidRPr="001E7A0A">
              <w:rPr>
                <w:sz w:val="20"/>
                <w:szCs w:val="20"/>
              </w:rPr>
              <w:t xml:space="preserve"> </w:t>
            </w:r>
            <w:proofErr w:type="spellStart"/>
            <w:r w:rsidRPr="001E7A0A">
              <w:rPr>
                <w:sz w:val="20"/>
                <w:szCs w:val="20"/>
              </w:rPr>
              <w:t>normelor</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vigoare</w:t>
            </w:r>
            <w:proofErr w:type="spellEnd"/>
            <w:r w:rsidRPr="001E7A0A">
              <w:rPr>
                <w:sz w:val="20"/>
                <w:szCs w:val="20"/>
              </w:rPr>
              <w:t>.</w:t>
            </w:r>
          </w:p>
          <w:p w14:paraId="26A06AA2" w14:textId="77777777" w:rsidR="001E7A0A" w:rsidRPr="001E7A0A" w:rsidRDefault="001E7A0A" w:rsidP="001E7A0A">
            <w:pPr>
              <w:jc w:val="both"/>
              <w:rPr>
                <w:sz w:val="20"/>
                <w:szCs w:val="20"/>
              </w:rPr>
            </w:pPr>
          </w:p>
          <w:p w14:paraId="73278BE9" w14:textId="77777777" w:rsidR="001E7A0A" w:rsidRPr="001E7A0A" w:rsidRDefault="001E7A0A" w:rsidP="001E7A0A">
            <w:pPr>
              <w:jc w:val="both"/>
              <w:rPr>
                <w:sz w:val="20"/>
                <w:szCs w:val="20"/>
              </w:rPr>
            </w:pPr>
            <w:proofErr w:type="spellStart"/>
            <w:r w:rsidRPr="001E7A0A">
              <w:rPr>
                <w:sz w:val="20"/>
                <w:szCs w:val="20"/>
              </w:rPr>
              <w:t>Activitatea</w:t>
            </w:r>
            <w:proofErr w:type="spellEnd"/>
            <w:r w:rsidRPr="001E7A0A">
              <w:rPr>
                <w:sz w:val="20"/>
                <w:szCs w:val="20"/>
              </w:rPr>
              <w:t xml:space="preserve"> de </w:t>
            </w:r>
            <w:proofErr w:type="spellStart"/>
            <w:r w:rsidRPr="001E7A0A">
              <w:rPr>
                <w:sz w:val="20"/>
                <w:szCs w:val="20"/>
              </w:rPr>
              <w:t>întărire</w:t>
            </w:r>
            <w:proofErr w:type="spellEnd"/>
            <w:r w:rsidRPr="001E7A0A">
              <w:rPr>
                <w:sz w:val="20"/>
                <w:szCs w:val="20"/>
              </w:rPr>
              <w:t xml:space="preserve"> a </w:t>
            </w:r>
            <w:proofErr w:type="spellStart"/>
            <w:r w:rsidRPr="001E7A0A">
              <w:rPr>
                <w:sz w:val="20"/>
                <w:szCs w:val="20"/>
              </w:rPr>
              <w:t>rețelei</w:t>
            </w:r>
            <w:proofErr w:type="spellEnd"/>
            <w:r w:rsidRPr="001E7A0A">
              <w:rPr>
                <w:sz w:val="20"/>
                <w:szCs w:val="20"/>
              </w:rPr>
              <w:t xml:space="preserve"> </w:t>
            </w:r>
            <w:proofErr w:type="spellStart"/>
            <w:r w:rsidRPr="001E7A0A">
              <w:rPr>
                <w:sz w:val="20"/>
                <w:szCs w:val="20"/>
              </w:rPr>
              <w:t>este</w:t>
            </w:r>
            <w:proofErr w:type="spellEnd"/>
            <w:r w:rsidRPr="001E7A0A">
              <w:rPr>
                <w:sz w:val="20"/>
                <w:szCs w:val="20"/>
              </w:rPr>
              <w:t xml:space="preserve"> </w:t>
            </w:r>
            <w:proofErr w:type="spellStart"/>
            <w:r w:rsidRPr="001E7A0A">
              <w:rPr>
                <w:sz w:val="20"/>
                <w:szCs w:val="20"/>
              </w:rPr>
              <w:t>precizată</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Anexa</w:t>
            </w:r>
            <w:proofErr w:type="spellEnd"/>
            <w:r w:rsidRPr="001E7A0A">
              <w:rPr>
                <w:sz w:val="20"/>
                <w:szCs w:val="20"/>
              </w:rPr>
              <w:t xml:space="preserve"> 1 la </w:t>
            </w:r>
            <w:proofErr w:type="spellStart"/>
            <w:r w:rsidRPr="001E7A0A">
              <w:rPr>
                <w:sz w:val="20"/>
                <w:szCs w:val="20"/>
              </w:rPr>
              <w:t>Regulamentul</w:t>
            </w:r>
            <w:proofErr w:type="spellEnd"/>
            <w:r w:rsidRPr="001E7A0A">
              <w:rPr>
                <w:sz w:val="20"/>
                <w:szCs w:val="20"/>
              </w:rPr>
              <w:t xml:space="preserve"> </w:t>
            </w:r>
            <w:proofErr w:type="spellStart"/>
            <w:r w:rsidRPr="001E7A0A">
              <w:rPr>
                <w:sz w:val="20"/>
                <w:szCs w:val="20"/>
              </w:rPr>
              <w:t>privind</w:t>
            </w:r>
            <w:proofErr w:type="spellEnd"/>
            <w:r w:rsidRPr="001E7A0A">
              <w:rPr>
                <w:sz w:val="20"/>
                <w:szCs w:val="20"/>
              </w:rPr>
              <w:t xml:space="preserve"> </w:t>
            </w:r>
            <w:proofErr w:type="spellStart"/>
            <w:r w:rsidRPr="001E7A0A">
              <w:rPr>
                <w:sz w:val="20"/>
                <w:szCs w:val="20"/>
              </w:rPr>
              <w:t>racordarea</w:t>
            </w:r>
            <w:proofErr w:type="spellEnd"/>
            <w:r w:rsidRPr="001E7A0A">
              <w:rPr>
                <w:sz w:val="20"/>
                <w:szCs w:val="20"/>
              </w:rPr>
              <w:t xml:space="preserve"> </w:t>
            </w:r>
            <w:proofErr w:type="spellStart"/>
            <w:r w:rsidRPr="001E7A0A">
              <w:rPr>
                <w:sz w:val="20"/>
                <w:szCs w:val="20"/>
              </w:rPr>
              <w:t>utilizatorilor</w:t>
            </w:r>
            <w:proofErr w:type="spellEnd"/>
            <w:r w:rsidRPr="001E7A0A">
              <w:rPr>
                <w:sz w:val="20"/>
                <w:szCs w:val="20"/>
              </w:rPr>
              <w:t xml:space="preserve"> la </w:t>
            </w:r>
            <w:proofErr w:type="spellStart"/>
            <w:r w:rsidRPr="001E7A0A">
              <w:rPr>
                <w:sz w:val="20"/>
                <w:szCs w:val="20"/>
              </w:rPr>
              <w:t>rețelele</w:t>
            </w:r>
            <w:proofErr w:type="spellEnd"/>
            <w:r w:rsidRPr="001E7A0A">
              <w:rPr>
                <w:sz w:val="20"/>
                <w:szCs w:val="20"/>
              </w:rPr>
              <w:t xml:space="preserve"> </w:t>
            </w:r>
            <w:proofErr w:type="spellStart"/>
            <w:r w:rsidRPr="001E7A0A">
              <w:rPr>
                <w:sz w:val="20"/>
                <w:szCs w:val="20"/>
              </w:rPr>
              <w:t>electrice</w:t>
            </w:r>
            <w:proofErr w:type="spellEnd"/>
            <w:r w:rsidRPr="001E7A0A">
              <w:rPr>
                <w:sz w:val="20"/>
                <w:szCs w:val="20"/>
              </w:rPr>
              <w:t xml:space="preserve"> de </w:t>
            </w:r>
            <w:proofErr w:type="spellStart"/>
            <w:r w:rsidRPr="001E7A0A">
              <w:rPr>
                <w:sz w:val="20"/>
                <w:szCs w:val="20"/>
              </w:rPr>
              <w:t>interes</w:t>
            </w:r>
            <w:proofErr w:type="spellEnd"/>
            <w:r w:rsidRPr="001E7A0A">
              <w:rPr>
                <w:sz w:val="20"/>
                <w:szCs w:val="20"/>
              </w:rPr>
              <w:t xml:space="preserve"> public, </w:t>
            </w:r>
            <w:proofErr w:type="spellStart"/>
            <w:r w:rsidRPr="001E7A0A">
              <w:rPr>
                <w:sz w:val="20"/>
                <w:szCs w:val="20"/>
              </w:rPr>
              <w:t>aprobat</w:t>
            </w:r>
            <w:proofErr w:type="spellEnd"/>
            <w:r w:rsidRPr="001E7A0A">
              <w:rPr>
                <w:sz w:val="20"/>
                <w:szCs w:val="20"/>
              </w:rPr>
              <w:t xml:space="preserve"> cu </w:t>
            </w:r>
            <w:proofErr w:type="spellStart"/>
            <w:r w:rsidRPr="001E7A0A">
              <w:rPr>
                <w:sz w:val="20"/>
                <w:szCs w:val="20"/>
              </w:rPr>
              <w:t>Ordinul</w:t>
            </w:r>
            <w:proofErr w:type="spellEnd"/>
            <w:r w:rsidRPr="001E7A0A">
              <w:rPr>
                <w:sz w:val="20"/>
                <w:szCs w:val="20"/>
              </w:rPr>
              <w:t xml:space="preserve"> </w:t>
            </w:r>
            <w:proofErr w:type="spellStart"/>
            <w:r w:rsidRPr="001E7A0A">
              <w:rPr>
                <w:sz w:val="20"/>
                <w:szCs w:val="20"/>
              </w:rPr>
              <w:t>președintelui</w:t>
            </w:r>
            <w:proofErr w:type="spellEnd"/>
            <w:r w:rsidRPr="001E7A0A">
              <w:rPr>
                <w:sz w:val="20"/>
                <w:szCs w:val="20"/>
              </w:rPr>
              <w:t xml:space="preserve"> ANRE </w:t>
            </w:r>
            <w:proofErr w:type="spellStart"/>
            <w:r w:rsidRPr="001E7A0A">
              <w:rPr>
                <w:sz w:val="20"/>
                <w:szCs w:val="20"/>
              </w:rPr>
              <w:t>nr</w:t>
            </w:r>
            <w:proofErr w:type="spellEnd"/>
            <w:r w:rsidRPr="001E7A0A">
              <w:rPr>
                <w:sz w:val="20"/>
                <w:szCs w:val="20"/>
              </w:rPr>
              <w:t xml:space="preserve">. 59/2013, cu </w:t>
            </w:r>
            <w:proofErr w:type="spellStart"/>
            <w:r w:rsidRPr="001E7A0A">
              <w:rPr>
                <w:sz w:val="20"/>
                <w:szCs w:val="20"/>
              </w:rPr>
              <w:t>modificările</w:t>
            </w:r>
            <w:proofErr w:type="spellEnd"/>
            <w:r w:rsidRPr="001E7A0A">
              <w:rPr>
                <w:sz w:val="20"/>
                <w:szCs w:val="20"/>
              </w:rPr>
              <w:t xml:space="preserve"> </w:t>
            </w:r>
            <w:proofErr w:type="spellStart"/>
            <w:r w:rsidRPr="001E7A0A">
              <w:rPr>
                <w:sz w:val="20"/>
                <w:szCs w:val="20"/>
              </w:rPr>
              <w:t>și</w:t>
            </w:r>
            <w:proofErr w:type="spellEnd"/>
            <w:r w:rsidRPr="001E7A0A">
              <w:rPr>
                <w:sz w:val="20"/>
                <w:szCs w:val="20"/>
              </w:rPr>
              <w:t xml:space="preserve"> </w:t>
            </w:r>
            <w:proofErr w:type="spellStart"/>
            <w:r w:rsidRPr="001E7A0A">
              <w:rPr>
                <w:sz w:val="20"/>
                <w:szCs w:val="20"/>
              </w:rPr>
              <w:t>completările</w:t>
            </w:r>
            <w:proofErr w:type="spellEnd"/>
            <w:r w:rsidRPr="001E7A0A">
              <w:rPr>
                <w:sz w:val="20"/>
                <w:szCs w:val="20"/>
              </w:rPr>
              <w:t xml:space="preserve"> </w:t>
            </w:r>
            <w:proofErr w:type="spellStart"/>
            <w:r w:rsidRPr="001E7A0A">
              <w:rPr>
                <w:sz w:val="20"/>
                <w:szCs w:val="20"/>
              </w:rPr>
              <w:t>ulterioare</w:t>
            </w:r>
            <w:proofErr w:type="spellEnd"/>
            <w:r w:rsidRPr="001E7A0A">
              <w:rPr>
                <w:sz w:val="20"/>
                <w:szCs w:val="20"/>
              </w:rPr>
              <w:t>.</w:t>
            </w:r>
          </w:p>
          <w:p w14:paraId="4F2F5949" w14:textId="77777777" w:rsidR="001E7A0A" w:rsidRPr="001E7A0A" w:rsidRDefault="001E7A0A" w:rsidP="001E7A0A">
            <w:pPr>
              <w:jc w:val="both"/>
              <w:rPr>
                <w:sz w:val="20"/>
                <w:szCs w:val="20"/>
              </w:rPr>
            </w:pPr>
          </w:p>
          <w:p w14:paraId="6B17DC64" w14:textId="26FEBBB8" w:rsidR="001E7A0A" w:rsidRPr="00A00288" w:rsidRDefault="001E7A0A" w:rsidP="001E7A0A">
            <w:pPr>
              <w:jc w:val="both"/>
              <w:rPr>
                <w:sz w:val="20"/>
                <w:szCs w:val="20"/>
              </w:rPr>
            </w:pPr>
            <w:proofErr w:type="spellStart"/>
            <w:r w:rsidRPr="001E7A0A">
              <w:rPr>
                <w:sz w:val="20"/>
                <w:szCs w:val="20"/>
              </w:rPr>
              <w:t>Definiția</w:t>
            </w:r>
            <w:proofErr w:type="spellEnd"/>
            <w:r w:rsidRPr="001E7A0A">
              <w:rPr>
                <w:sz w:val="20"/>
                <w:szCs w:val="20"/>
              </w:rPr>
              <w:t xml:space="preserve"> </w:t>
            </w:r>
            <w:proofErr w:type="spellStart"/>
            <w:r w:rsidRPr="001E7A0A">
              <w:rPr>
                <w:sz w:val="20"/>
                <w:szCs w:val="20"/>
              </w:rPr>
              <w:t>acestui</w:t>
            </w:r>
            <w:proofErr w:type="spellEnd"/>
            <w:r w:rsidRPr="001E7A0A">
              <w:rPr>
                <w:sz w:val="20"/>
                <w:szCs w:val="20"/>
              </w:rPr>
              <w:t xml:space="preserve"> tip de </w:t>
            </w:r>
            <w:proofErr w:type="spellStart"/>
            <w:r w:rsidRPr="001E7A0A">
              <w:rPr>
                <w:sz w:val="20"/>
                <w:szCs w:val="20"/>
              </w:rPr>
              <w:t>lucrări</w:t>
            </w:r>
            <w:proofErr w:type="spellEnd"/>
            <w:r w:rsidRPr="001E7A0A">
              <w:rPr>
                <w:sz w:val="20"/>
                <w:szCs w:val="20"/>
              </w:rPr>
              <w:t xml:space="preserve"> </w:t>
            </w:r>
            <w:proofErr w:type="spellStart"/>
            <w:r w:rsidRPr="001E7A0A">
              <w:rPr>
                <w:sz w:val="20"/>
                <w:szCs w:val="20"/>
              </w:rPr>
              <w:t>este</w:t>
            </w:r>
            <w:proofErr w:type="spellEnd"/>
            <w:r w:rsidRPr="001E7A0A">
              <w:rPr>
                <w:sz w:val="20"/>
                <w:szCs w:val="20"/>
              </w:rPr>
              <w:t>: “</w:t>
            </w:r>
            <w:proofErr w:type="spellStart"/>
            <w:r w:rsidRPr="001E7A0A">
              <w:rPr>
                <w:sz w:val="20"/>
                <w:szCs w:val="20"/>
              </w:rPr>
              <w:t>lucrări</w:t>
            </w:r>
            <w:proofErr w:type="spellEnd"/>
            <w:r w:rsidRPr="001E7A0A">
              <w:rPr>
                <w:sz w:val="20"/>
                <w:szCs w:val="20"/>
              </w:rPr>
              <w:t xml:space="preserve"> de </w:t>
            </w:r>
            <w:proofErr w:type="spellStart"/>
            <w:r w:rsidRPr="001E7A0A">
              <w:rPr>
                <w:sz w:val="20"/>
                <w:szCs w:val="20"/>
              </w:rPr>
              <w:t>întărire</w:t>
            </w:r>
            <w:proofErr w:type="spellEnd"/>
            <w:r w:rsidRPr="001E7A0A">
              <w:rPr>
                <w:sz w:val="20"/>
                <w:szCs w:val="20"/>
              </w:rPr>
              <w:t xml:space="preserve"> a </w:t>
            </w:r>
            <w:proofErr w:type="spellStart"/>
            <w:r w:rsidRPr="001E7A0A">
              <w:rPr>
                <w:sz w:val="20"/>
                <w:szCs w:val="20"/>
              </w:rPr>
              <w:t>reţelei</w:t>
            </w:r>
            <w:proofErr w:type="spellEnd"/>
            <w:r w:rsidRPr="001E7A0A">
              <w:rPr>
                <w:sz w:val="20"/>
                <w:szCs w:val="20"/>
              </w:rPr>
              <w:t xml:space="preserve"> </w:t>
            </w:r>
            <w:proofErr w:type="spellStart"/>
            <w:r w:rsidRPr="001E7A0A">
              <w:rPr>
                <w:sz w:val="20"/>
                <w:szCs w:val="20"/>
              </w:rPr>
              <w:t>electrice</w:t>
            </w:r>
            <w:proofErr w:type="spellEnd"/>
            <w:r w:rsidRPr="001E7A0A">
              <w:rPr>
                <w:sz w:val="20"/>
                <w:szCs w:val="20"/>
              </w:rPr>
              <w:t xml:space="preserve"> - </w:t>
            </w:r>
            <w:proofErr w:type="spellStart"/>
            <w:r w:rsidRPr="001E7A0A">
              <w:rPr>
                <w:sz w:val="20"/>
                <w:szCs w:val="20"/>
              </w:rPr>
              <w:t>lucrări</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instalaţiile</w:t>
            </w:r>
            <w:proofErr w:type="spellEnd"/>
            <w:r w:rsidRPr="001E7A0A">
              <w:rPr>
                <w:sz w:val="20"/>
                <w:szCs w:val="20"/>
              </w:rPr>
              <w:t xml:space="preserve"> </w:t>
            </w:r>
            <w:proofErr w:type="spellStart"/>
            <w:r w:rsidRPr="001E7A0A">
              <w:rPr>
                <w:sz w:val="20"/>
                <w:szCs w:val="20"/>
              </w:rPr>
              <w:t>operatorului</w:t>
            </w:r>
            <w:proofErr w:type="spellEnd"/>
            <w:r w:rsidRPr="001E7A0A">
              <w:rPr>
                <w:sz w:val="20"/>
                <w:szCs w:val="20"/>
              </w:rPr>
              <w:t xml:space="preserve"> de </w:t>
            </w:r>
            <w:proofErr w:type="spellStart"/>
            <w:r w:rsidRPr="001E7A0A">
              <w:rPr>
                <w:sz w:val="20"/>
                <w:szCs w:val="20"/>
              </w:rPr>
              <w:t>reţea</w:t>
            </w:r>
            <w:proofErr w:type="spellEnd"/>
            <w:r w:rsidRPr="001E7A0A">
              <w:rPr>
                <w:sz w:val="20"/>
                <w:szCs w:val="20"/>
              </w:rPr>
              <w:t xml:space="preserve">, </w:t>
            </w:r>
            <w:proofErr w:type="spellStart"/>
            <w:r w:rsidRPr="001E7A0A">
              <w:rPr>
                <w:sz w:val="20"/>
                <w:szCs w:val="20"/>
              </w:rPr>
              <w:t>necesare</w:t>
            </w:r>
            <w:proofErr w:type="spellEnd"/>
            <w:r w:rsidRPr="001E7A0A">
              <w:rPr>
                <w:sz w:val="20"/>
                <w:szCs w:val="20"/>
              </w:rPr>
              <w:t xml:space="preserve"> </w:t>
            </w:r>
            <w:proofErr w:type="spellStart"/>
            <w:r w:rsidRPr="001E7A0A">
              <w:rPr>
                <w:sz w:val="20"/>
                <w:szCs w:val="20"/>
              </w:rPr>
              <w:t>pentru</w:t>
            </w:r>
            <w:proofErr w:type="spellEnd"/>
            <w:r w:rsidRPr="001E7A0A">
              <w:rPr>
                <w:sz w:val="20"/>
                <w:szCs w:val="20"/>
              </w:rPr>
              <w:t xml:space="preserve"> </w:t>
            </w:r>
            <w:proofErr w:type="spellStart"/>
            <w:r w:rsidRPr="001E7A0A">
              <w:rPr>
                <w:sz w:val="20"/>
                <w:szCs w:val="20"/>
              </w:rPr>
              <w:t>asigurarea</w:t>
            </w:r>
            <w:proofErr w:type="spellEnd"/>
            <w:r w:rsidRPr="001E7A0A">
              <w:rPr>
                <w:sz w:val="20"/>
                <w:szCs w:val="20"/>
              </w:rPr>
              <w:t xml:space="preserve"> </w:t>
            </w:r>
            <w:proofErr w:type="spellStart"/>
            <w:r w:rsidRPr="001E7A0A">
              <w:rPr>
                <w:sz w:val="20"/>
                <w:szCs w:val="20"/>
              </w:rPr>
              <w:t>condiţiilor</w:t>
            </w:r>
            <w:proofErr w:type="spellEnd"/>
            <w:r w:rsidRPr="001E7A0A">
              <w:rPr>
                <w:sz w:val="20"/>
                <w:szCs w:val="20"/>
              </w:rPr>
              <w:t xml:space="preserve"> </w:t>
            </w:r>
            <w:proofErr w:type="spellStart"/>
            <w:r w:rsidRPr="001E7A0A">
              <w:rPr>
                <w:sz w:val="20"/>
                <w:szCs w:val="20"/>
              </w:rPr>
              <w:t>tehnice</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vederea</w:t>
            </w:r>
            <w:proofErr w:type="spellEnd"/>
            <w:r w:rsidRPr="001E7A0A">
              <w:rPr>
                <w:sz w:val="20"/>
                <w:szCs w:val="20"/>
              </w:rPr>
              <w:t xml:space="preserve"> </w:t>
            </w:r>
            <w:proofErr w:type="spellStart"/>
            <w:r w:rsidRPr="001E7A0A">
              <w:rPr>
                <w:sz w:val="20"/>
                <w:szCs w:val="20"/>
              </w:rPr>
              <w:t>evacuării</w:t>
            </w:r>
            <w:proofErr w:type="spellEnd"/>
            <w:r w:rsidRPr="001E7A0A">
              <w:rPr>
                <w:sz w:val="20"/>
                <w:szCs w:val="20"/>
              </w:rPr>
              <w:t xml:space="preserve"> </w:t>
            </w:r>
            <w:proofErr w:type="spellStart"/>
            <w:r w:rsidRPr="001E7A0A">
              <w:rPr>
                <w:sz w:val="20"/>
                <w:szCs w:val="20"/>
              </w:rPr>
              <w:t>sau</w:t>
            </w:r>
            <w:proofErr w:type="spellEnd"/>
            <w:r w:rsidRPr="001E7A0A">
              <w:rPr>
                <w:sz w:val="20"/>
                <w:szCs w:val="20"/>
              </w:rPr>
              <w:t xml:space="preserve"> </w:t>
            </w:r>
            <w:proofErr w:type="spellStart"/>
            <w:r w:rsidRPr="001E7A0A">
              <w:rPr>
                <w:sz w:val="20"/>
                <w:szCs w:val="20"/>
              </w:rPr>
              <w:t>consumului</w:t>
            </w:r>
            <w:proofErr w:type="spellEnd"/>
            <w:r w:rsidRPr="001E7A0A">
              <w:rPr>
                <w:sz w:val="20"/>
                <w:szCs w:val="20"/>
              </w:rPr>
              <w:t xml:space="preserve"> </w:t>
            </w:r>
            <w:proofErr w:type="spellStart"/>
            <w:r w:rsidRPr="001E7A0A">
              <w:rPr>
                <w:sz w:val="20"/>
                <w:szCs w:val="20"/>
              </w:rPr>
              <w:t>puterii</w:t>
            </w:r>
            <w:proofErr w:type="spellEnd"/>
            <w:r w:rsidRPr="001E7A0A">
              <w:rPr>
                <w:sz w:val="20"/>
                <w:szCs w:val="20"/>
              </w:rPr>
              <w:t xml:space="preserve"> </w:t>
            </w:r>
            <w:proofErr w:type="spellStart"/>
            <w:r w:rsidRPr="001E7A0A">
              <w:rPr>
                <w:sz w:val="20"/>
                <w:szCs w:val="20"/>
              </w:rPr>
              <w:t>suplimentare</w:t>
            </w:r>
            <w:proofErr w:type="spellEnd"/>
            <w:r w:rsidRPr="001E7A0A">
              <w:rPr>
                <w:sz w:val="20"/>
                <w:szCs w:val="20"/>
              </w:rPr>
              <w:t xml:space="preserve"> </w:t>
            </w:r>
            <w:proofErr w:type="spellStart"/>
            <w:r w:rsidRPr="001E7A0A">
              <w:rPr>
                <w:sz w:val="20"/>
                <w:szCs w:val="20"/>
              </w:rPr>
              <w:t>aprobate</w:t>
            </w:r>
            <w:proofErr w:type="spellEnd"/>
            <w:r w:rsidRPr="001E7A0A">
              <w:rPr>
                <w:sz w:val="20"/>
                <w:szCs w:val="20"/>
              </w:rPr>
              <w:t xml:space="preserve"> </w:t>
            </w:r>
            <w:proofErr w:type="spellStart"/>
            <w:r w:rsidRPr="001E7A0A">
              <w:rPr>
                <w:sz w:val="20"/>
                <w:szCs w:val="20"/>
              </w:rPr>
              <w:t>pentru</w:t>
            </w:r>
            <w:proofErr w:type="spellEnd"/>
            <w:r w:rsidRPr="001E7A0A">
              <w:rPr>
                <w:sz w:val="20"/>
                <w:szCs w:val="20"/>
              </w:rPr>
              <w:t xml:space="preserve"> </w:t>
            </w:r>
            <w:proofErr w:type="spellStart"/>
            <w:r w:rsidRPr="001E7A0A">
              <w:rPr>
                <w:sz w:val="20"/>
                <w:szCs w:val="20"/>
              </w:rPr>
              <w:t>racordare</w:t>
            </w:r>
            <w:proofErr w:type="spellEnd"/>
            <w:r w:rsidRPr="001E7A0A">
              <w:rPr>
                <w:sz w:val="20"/>
                <w:szCs w:val="20"/>
              </w:rPr>
              <w:t xml:space="preserve"> </w:t>
            </w:r>
            <w:proofErr w:type="spellStart"/>
            <w:r w:rsidRPr="001E7A0A">
              <w:rPr>
                <w:sz w:val="20"/>
                <w:szCs w:val="20"/>
              </w:rPr>
              <w:t>utilizatorilor</w:t>
            </w:r>
            <w:proofErr w:type="spellEnd"/>
            <w:r w:rsidRPr="001E7A0A">
              <w:rPr>
                <w:sz w:val="20"/>
                <w:szCs w:val="20"/>
              </w:rPr>
              <w:t xml:space="preserve">, la </w:t>
            </w:r>
            <w:proofErr w:type="spellStart"/>
            <w:r w:rsidRPr="001E7A0A">
              <w:rPr>
                <w:sz w:val="20"/>
                <w:szCs w:val="20"/>
              </w:rPr>
              <w:t>parametrii</w:t>
            </w:r>
            <w:proofErr w:type="spellEnd"/>
            <w:r w:rsidRPr="001E7A0A">
              <w:rPr>
                <w:sz w:val="20"/>
                <w:szCs w:val="20"/>
              </w:rPr>
              <w:t xml:space="preserve"> </w:t>
            </w:r>
            <w:proofErr w:type="spellStart"/>
            <w:r w:rsidRPr="001E7A0A">
              <w:rPr>
                <w:sz w:val="20"/>
                <w:szCs w:val="20"/>
              </w:rPr>
              <w:t>calitativi</w:t>
            </w:r>
            <w:proofErr w:type="spellEnd"/>
            <w:r w:rsidRPr="001E7A0A">
              <w:rPr>
                <w:sz w:val="20"/>
                <w:szCs w:val="20"/>
              </w:rPr>
              <w:t xml:space="preserve"> </w:t>
            </w:r>
            <w:proofErr w:type="spellStart"/>
            <w:r w:rsidRPr="001E7A0A">
              <w:rPr>
                <w:sz w:val="20"/>
                <w:szCs w:val="20"/>
              </w:rPr>
              <w:t>corespunzători</w:t>
            </w:r>
            <w:proofErr w:type="spellEnd"/>
            <w:r w:rsidRPr="001E7A0A">
              <w:rPr>
                <w:sz w:val="20"/>
                <w:szCs w:val="20"/>
              </w:rPr>
              <w:t xml:space="preserve"> </w:t>
            </w:r>
            <w:proofErr w:type="spellStart"/>
            <w:r w:rsidRPr="001E7A0A">
              <w:rPr>
                <w:sz w:val="20"/>
                <w:szCs w:val="20"/>
              </w:rPr>
              <w:t>normelor</w:t>
            </w:r>
            <w:proofErr w:type="spellEnd"/>
            <w:r w:rsidRPr="001E7A0A">
              <w:rPr>
                <w:sz w:val="20"/>
                <w:szCs w:val="20"/>
              </w:rPr>
              <w:t xml:space="preserve"> </w:t>
            </w:r>
            <w:proofErr w:type="spellStart"/>
            <w:r w:rsidRPr="001E7A0A">
              <w:rPr>
                <w:sz w:val="20"/>
                <w:szCs w:val="20"/>
              </w:rPr>
              <w:t>în</w:t>
            </w:r>
            <w:proofErr w:type="spellEnd"/>
            <w:r w:rsidRPr="001E7A0A">
              <w:rPr>
                <w:sz w:val="20"/>
                <w:szCs w:val="20"/>
              </w:rPr>
              <w:t xml:space="preserve"> </w:t>
            </w:r>
            <w:proofErr w:type="spellStart"/>
            <w:r w:rsidRPr="001E7A0A">
              <w:rPr>
                <w:sz w:val="20"/>
                <w:szCs w:val="20"/>
              </w:rPr>
              <w:t>vigoare</w:t>
            </w:r>
            <w:proofErr w:type="spellEnd"/>
            <w:r w:rsidRPr="001E7A0A">
              <w:rPr>
                <w:sz w:val="20"/>
                <w:szCs w:val="20"/>
              </w:rPr>
              <w:t xml:space="preserve">”. </w:t>
            </w:r>
            <w:proofErr w:type="spellStart"/>
            <w:r w:rsidRPr="001E7A0A">
              <w:rPr>
                <w:sz w:val="20"/>
                <w:szCs w:val="20"/>
              </w:rPr>
              <w:t>Lucrarile</w:t>
            </w:r>
            <w:proofErr w:type="spellEnd"/>
            <w:r w:rsidRPr="001E7A0A">
              <w:rPr>
                <w:sz w:val="20"/>
                <w:szCs w:val="20"/>
              </w:rPr>
              <w:t xml:space="preserve"> in </w:t>
            </w:r>
            <w:proofErr w:type="spellStart"/>
            <w:r w:rsidRPr="001E7A0A">
              <w:rPr>
                <w:sz w:val="20"/>
                <w:szCs w:val="20"/>
              </w:rPr>
              <w:t>retea</w:t>
            </w:r>
            <w:proofErr w:type="spellEnd"/>
            <w:r w:rsidRPr="001E7A0A">
              <w:rPr>
                <w:sz w:val="20"/>
                <w:szCs w:val="20"/>
              </w:rPr>
              <w:t xml:space="preserve"> de </w:t>
            </w:r>
            <w:proofErr w:type="spellStart"/>
            <w:r w:rsidRPr="001E7A0A">
              <w:rPr>
                <w:sz w:val="20"/>
                <w:szCs w:val="20"/>
              </w:rPr>
              <w:t>distributie</w:t>
            </w:r>
            <w:proofErr w:type="spellEnd"/>
            <w:r w:rsidRPr="001E7A0A">
              <w:rPr>
                <w:sz w:val="20"/>
                <w:szCs w:val="20"/>
              </w:rPr>
              <w:t xml:space="preserve"> (</w:t>
            </w:r>
            <w:proofErr w:type="spellStart"/>
            <w:r w:rsidRPr="001E7A0A">
              <w:rPr>
                <w:sz w:val="20"/>
                <w:szCs w:val="20"/>
              </w:rPr>
              <w:t>statii</w:t>
            </w:r>
            <w:proofErr w:type="spellEnd"/>
            <w:r w:rsidRPr="001E7A0A">
              <w:rPr>
                <w:sz w:val="20"/>
                <w:szCs w:val="20"/>
              </w:rPr>
              <w:t xml:space="preserve"> de </w:t>
            </w:r>
            <w:proofErr w:type="spellStart"/>
            <w:r>
              <w:rPr>
                <w:sz w:val="20"/>
                <w:szCs w:val="20"/>
              </w:rPr>
              <w:t>transformare</w:t>
            </w:r>
            <w:proofErr w:type="spellEnd"/>
            <w:r>
              <w:rPr>
                <w:sz w:val="20"/>
                <w:szCs w:val="20"/>
              </w:rPr>
              <w:t xml:space="preserve">, </w:t>
            </w:r>
            <w:proofErr w:type="spellStart"/>
            <w:r>
              <w:rPr>
                <w:sz w:val="20"/>
                <w:szCs w:val="20"/>
              </w:rPr>
              <w:t>posturi</w:t>
            </w:r>
            <w:proofErr w:type="spellEnd"/>
            <w:r>
              <w:rPr>
                <w:sz w:val="20"/>
                <w:szCs w:val="20"/>
              </w:rPr>
              <w:t xml:space="preserve"> de </w:t>
            </w:r>
            <w:proofErr w:type="spellStart"/>
            <w:r>
              <w:rPr>
                <w:sz w:val="20"/>
                <w:szCs w:val="20"/>
              </w:rPr>
              <w:t>transf</w:t>
            </w:r>
            <w:r w:rsidRPr="001E7A0A">
              <w:rPr>
                <w:sz w:val="20"/>
                <w:szCs w:val="20"/>
              </w:rPr>
              <w:t>o</w:t>
            </w:r>
            <w:r>
              <w:rPr>
                <w:sz w:val="20"/>
                <w:szCs w:val="20"/>
              </w:rPr>
              <w:t>r</w:t>
            </w:r>
            <w:r w:rsidRPr="001E7A0A">
              <w:rPr>
                <w:sz w:val="20"/>
                <w:szCs w:val="20"/>
              </w:rPr>
              <w:t>mare</w:t>
            </w:r>
            <w:proofErr w:type="spellEnd"/>
            <w:r w:rsidRPr="001E7A0A">
              <w:rPr>
                <w:sz w:val="20"/>
                <w:szCs w:val="20"/>
              </w:rPr>
              <w:t xml:space="preserve">, LEA, LES, </w:t>
            </w:r>
            <w:proofErr w:type="spellStart"/>
            <w:r w:rsidRPr="001E7A0A">
              <w:rPr>
                <w:sz w:val="20"/>
                <w:szCs w:val="20"/>
              </w:rPr>
              <w:t>etc</w:t>
            </w:r>
            <w:proofErr w:type="spellEnd"/>
            <w:r w:rsidRPr="001E7A0A">
              <w:rPr>
                <w:sz w:val="20"/>
                <w:szCs w:val="20"/>
              </w:rPr>
              <w:t xml:space="preserve">) </w:t>
            </w:r>
            <w:proofErr w:type="spellStart"/>
            <w:r w:rsidRPr="001E7A0A">
              <w:rPr>
                <w:sz w:val="20"/>
                <w:szCs w:val="20"/>
              </w:rPr>
              <w:t>pentru</w:t>
            </w:r>
            <w:proofErr w:type="spellEnd"/>
            <w:r w:rsidRPr="001E7A0A">
              <w:rPr>
                <w:sz w:val="20"/>
                <w:szCs w:val="20"/>
              </w:rPr>
              <w:t xml:space="preserve"> </w:t>
            </w:r>
            <w:proofErr w:type="spellStart"/>
            <w:r w:rsidRPr="001E7A0A">
              <w:rPr>
                <w:sz w:val="20"/>
                <w:szCs w:val="20"/>
              </w:rPr>
              <w:t>asigurarea</w:t>
            </w:r>
            <w:proofErr w:type="spellEnd"/>
            <w:r w:rsidRPr="001E7A0A">
              <w:rPr>
                <w:sz w:val="20"/>
                <w:szCs w:val="20"/>
              </w:rPr>
              <w:t xml:space="preserve"> </w:t>
            </w:r>
            <w:proofErr w:type="spellStart"/>
            <w:r w:rsidRPr="001E7A0A">
              <w:rPr>
                <w:sz w:val="20"/>
                <w:szCs w:val="20"/>
              </w:rPr>
              <w:t>continuitatii</w:t>
            </w:r>
            <w:proofErr w:type="spellEnd"/>
            <w:r w:rsidRPr="001E7A0A">
              <w:rPr>
                <w:sz w:val="20"/>
                <w:szCs w:val="20"/>
              </w:rPr>
              <w:t xml:space="preserve"> </w:t>
            </w:r>
            <w:proofErr w:type="spellStart"/>
            <w:r w:rsidRPr="001E7A0A">
              <w:rPr>
                <w:sz w:val="20"/>
                <w:szCs w:val="20"/>
              </w:rPr>
              <w:t>transportului</w:t>
            </w:r>
            <w:proofErr w:type="spellEnd"/>
            <w:r w:rsidRPr="001E7A0A">
              <w:rPr>
                <w:sz w:val="20"/>
                <w:szCs w:val="20"/>
              </w:rPr>
              <w:t xml:space="preserve"> </w:t>
            </w:r>
            <w:proofErr w:type="spellStart"/>
            <w:r w:rsidRPr="001E7A0A">
              <w:rPr>
                <w:sz w:val="20"/>
                <w:szCs w:val="20"/>
              </w:rPr>
              <w:t>energiei</w:t>
            </w:r>
            <w:proofErr w:type="spellEnd"/>
            <w:r w:rsidRPr="001E7A0A">
              <w:rPr>
                <w:sz w:val="20"/>
                <w:szCs w:val="20"/>
              </w:rPr>
              <w:t xml:space="preserve"> din </w:t>
            </w:r>
            <w:proofErr w:type="spellStart"/>
            <w:r w:rsidRPr="001E7A0A">
              <w:rPr>
                <w:sz w:val="20"/>
                <w:szCs w:val="20"/>
              </w:rPr>
              <w:t>surse</w:t>
            </w:r>
            <w:proofErr w:type="spellEnd"/>
            <w:r w:rsidRPr="001E7A0A">
              <w:rPr>
                <w:sz w:val="20"/>
                <w:szCs w:val="20"/>
              </w:rPr>
              <w:t xml:space="preserve"> </w:t>
            </w:r>
            <w:proofErr w:type="spellStart"/>
            <w:r w:rsidRPr="001E7A0A">
              <w:rPr>
                <w:sz w:val="20"/>
                <w:szCs w:val="20"/>
              </w:rPr>
              <w:t>regenerabile</w:t>
            </w:r>
            <w:proofErr w:type="spellEnd"/>
            <w:r w:rsidRPr="001E7A0A">
              <w:rPr>
                <w:sz w:val="20"/>
                <w:szCs w:val="20"/>
              </w:rPr>
              <w:t xml:space="preserve">, </w:t>
            </w:r>
            <w:proofErr w:type="spellStart"/>
            <w:r w:rsidRPr="001E7A0A">
              <w:rPr>
                <w:sz w:val="20"/>
                <w:szCs w:val="20"/>
              </w:rPr>
              <w:t>vor</w:t>
            </w:r>
            <w:proofErr w:type="spellEnd"/>
            <w:r w:rsidRPr="001E7A0A">
              <w:rPr>
                <w:sz w:val="20"/>
                <w:szCs w:val="20"/>
              </w:rPr>
              <w:t xml:space="preserve"> </w:t>
            </w:r>
            <w:proofErr w:type="spellStart"/>
            <w:r w:rsidRPr="001E7A0A">
              <w:rPr>
                <w:sz w:val="20"/>
                <w:szCs w:val="20"/>
              </w:rPr>
              <w:t>putea</w:t>
            </w:r>
            <w:proofErr w:type="spellEnd"/>
            <w:r w:rsidRPr="001E7A0A">
              <w:rPr>
                <w:sz w:val="20"/>
                <w:szCs w:val="20"/>
              </w:rPr>
              <w:t xml:space="preserve"> fi </w:t>
            </w:r>
            <w:proofErr w:type="spellStart"/>
            <w:r w:rsidRPr="001E7A0A">
              <w:rPr>
                <w:sz w:val="20"/>
                <w:szCs w:val="20"/>
              </w:rPr>
              <w:t>realizate</w:t>
            </w:r>
            <w:proofErr w:type="spellEnd"/>
            <w:r w:rsidRPr="001E7A0A">
              <w:rPr>
                <w:sz w:val="20"/>
                <w:szCs w:val="20"/>
              </w:rPr>
              <w:t xml:space="preserve"> </w:t>
            </w:r>
            <w:proofErr w:type="spellStart"/>
            <w:r w:rsidRPr="001E7A0A">
              <w:rPr>
                <w:sz w:val="20"/>
                <w:szCs w:val="20"/>
              </w:rPr>
              <w:t>luand</w:t>
            </w:r>
            <w:proofErr w:type="spellEnd"/>
            <w:r w:rsidRPr="001E7A0A">
              <w:rPr>
                <w:sz w:val="20"/>
                <w:szCs w:val="20"/>
              </w:rPr>
              <w:t xml:space="preserve"> in </w:t>
            </w:r>
            <w:proofErr w:type="spellStart"/>
            <w:r w:rsidRPr="001E7A0A">
              <w:rPr>
                <w:sz w:val="20"/>
                <w:szCs w:val="20"/>
              </w:rPr>
              <w:t>calcul</w:t>
            </w:r>
            <w:proofErr w:type="spellEnd"/>
            <w:r w:rsidRPr="001E7A0A">
              <w:rPr>
                <w:sz w:val="20"/>
                <w:szCs w:val="20"/>
              </w:rPr>
              <w:t xml:space="preserve"> </w:t>
            </w:r>
            <w:proofErr w:type="spellStart"/>
            <w:r w:rsidRPr="001E7A0A">
              <w:rPr>
                <w:sz w:val="20"/>
                <w:szCs w:val="20"/>
              </w:rPr>
              <w:t>cele</w:t>
            </w:r>
            <w:proofErr w:type="spellEnd"/>
            <w:r w:rsidRPr="001E7A0A">
              <w:rPr>
                <w:sz w:val="20"/>
                <w:szCs w:val="20"/>
              </w:rPr>
              <w:t xml:space="preserve"> </w:t>
            </w:r>
            <w:proofErr w:type="spellStart"/>
            <w:r w:rsidRPr="001E7A0A">
              <w:rPr>
                <w:sz w:val="20"/>
                <w:szCs w:val="20"/>
              </w:rPr>
              <w:t>mai</w:t>
            </w:r>
            <w:proofErr w:type="spellEnd"/>
            <w:r w:rsidRPr="001E7A0A">
              <w:rPr>
                <w:sz w:val="20"/>
                <w:szCs w:val="20"/>
              </w:rPr>
              <w:t xml:space="preserve"> </w:t>
            </w:r>
            <w:proofErr w:type="spellStart"/>
            <w:r w:rsidRPr="001E7A0A">
              <w:rPr>
                <w:sz w:val="20"/>
                <w:szCs w:val="20"/>
              </w:rPr>
              <w:t>pesimiste</w:t>
            </w:r>
            <w:proofErr w:type="spellEnd"/>
            <w:r w:rsidRPr="001E7A0A">
              <w:rPr>
                <w:sz w:val="20"/>
                <w:szCs w:val="20"/>
              </w:rPr>
              <w:t xml:space="preserve"> </w:t>
            </w:r>
            <w:proofErr w:type="spellStart"/>
            <w:r w:rsidRPr="001E7A0A">
              <w:rPr>
                <w:sz w:val="20"/>
                <w:szCs w:val="20"/>
              </w:rPr>
              <w:t>scenarii</w:t>
            </w:r>
            <w:proofErr w:type="spellEnd"/>
            <w:r w:rsidRPr="001E7A0A">
              <w:rPr>
                <w:sz w:val="20"/>
                <w:szCs w:val="20"/>
              </w:rPr>
              <w:t xml:space="preserve"> de </w:t>
            </w:r>
            <w:proofErr w:type="spellStart"/>
            <w:r w:rsidRPr="001E7A0A">
              <w:rPr>
                <w:sz w:val="20"/>
                <w:szCs w:val="20"/>
              </w:rPr>
              <w:t>consum</w:t>
            </w:r>
            <w:proofErr w:type="spellEnd"/>
          </w:p>
        </w:tc>
        <w:tc>
          <w:tcPr>
            <w:tcW w:w="3690" w:type="dxa"/>
          </w:tcPr>
          <w:p w14:paraId="0D6EDF18" w14:textId="76EDCAC3" w:rsidR="00AF4FFC" w:rsidRPr="007C2C56" w:rsidRDefault="00AB5FF0" w:rsidP="00AB5FF0">
            <w:pPr>
              <w:jc w:val="center"/>
              <w:rPr>
                <w:rFonts w:ascii="Times New Roman" w:hAnsi="Times New Roman" w:cs="Times New Roman"/>
                <w:sz w:val="20"/>
                <w:szCs w:val="20"/>
                <w:lang w:val="en-GB"/>
              </w:rPr>
            </w:pPr>
            <w:r>
              <w:rPr>
                <w:rFonts w:ascii="Times New Roman" w:hAnsi="Times New Roman" w:cs="Times New Roman"/>
                <w:sz w:val="20"/>
                <w:szCs w:val="20"/>
                <w:lang w:val="en-GB"/>
              </w:rPr>
              <w:lastRenderedPageBreak/>
              <w:t>-</w:t>
            </w:r>
          </w:p>
        </w:tc>
      </w:tr>
      <w:tr w:rsidR="00AF4FFC" w:rsidRPr="00E97281" w14:paraId="145C1BF3" w14:textId="77777777" w:rsidTr="0072621F">
        <w:tc>
          <w:tcPr>
            <w:tcW w:w="525" w:type="dxa"/>
            <w:vAlign w:val="center"/>
          </w:tcPr>
          <w:p w14:paraId="119C546E" w14:textId="1516D07B" w:rsidR="00AF4FFC" w:rsidRDefault="002F49A1"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2</w:t>
            </w:r>
          </w:p>
        </w:tc>
        <w:tc>
          <w:tcPr>
            <w:tcW w:w="1203" w:type="dxa"/>
            <w:vAlign w:val="center"/>
          </w:tcPr>
          <w:p w14:paraId="355FC0DA" w14:textId="7559A42B" w:rsidR="00AF4FFC" w:rsidRPr="00A00288" w:rsidRDefault="002F49A1" w:rsidP="00D1518E">
            <w:pPr>
              <w:jc w:val="center"/>
              <w:rPr>
                <w:rFonts w:ascii="Times New Roman" w:hAnsi="Times New Roman" w:cs="Times New Roman"/>
                <w:sz w:val="20"/>
                <w:szCs w:val="20"/>
                <w:lang w:val="ro-RO"/>
              </w:rPr>
            </w:pPr>
            <w:r>
              <w:rPr>
                <w:rFonts w:ascii="Times New Roman" w:hAnsi="Times New Roman" w:cs="Times New Roman"/>
                <w:sz w:val="20"/>
                <w:szCs w:val="20"/>
                <w:lang w:val="ro-RO"/>
              </w:rPr>
              <w:t>Relians</w:t>
            </w:r>
          </w:p>
        </w:tc>
        <w:tc>
          <w:tcPr>
            <w:tcW w:w="4410" w:type="dxa"/>
          </w:tcPr>
          <w:p w14:paraId="629EE550" w14:textId="2CEB4C90" w:rsidR="002F49A1" w:rsidRPr="002F49A1" w:rsidRDefault="002F49A1" w:rsidP="00C578A4">
            <w:pPr>
              <w:shd w:val="clear" w:color="auto" w:fill="FFFFFF"/>
              <w:jc w:val="both"/>
              <w:rPr>
                <w:rFonts w:ascii="Times New Roman" w:hAnsi="Times New Roman" w:cs="Times New Roman"/>
                <w:noProof/>
                <w:sz w:val="20"/>
                <w:szCs w:val="20"/>
                <w:u w:val="single"/>
                <w:lang w:val="ro-RO"/>
              </w:rPr>
            </w:pPr>
            <w:r w:rsidRPr="002F49A1">
              <w:rPr>
                <w:rFonts w:ascii="Times New Roman" w:hAnsi="Times New Roman" w:cs="Times New Roman"/>
                <w:noProof/>
                <w:sz w:val="20"/>
                <w:szCs w:val="20"/>
                <w:u w:val="single"/>
                <w:lang w:val="ro-RO"/>
              </w:rPr>
              <w:t>Paragraf initial:</w:t>
            </w:r>
          </w:p>
          <w:p w14:paraId="57E1C400" w14:textId="77777777" w:rsidR="009C4A36" w:rsidRPr="00BD5717" w:rsidRDefault="009C4A36" w:rsidP="009C4A36">
            <w:pPr>
              <w:shd w:val="clear" w:color="auto" w:fill="FFFFFF"/>
              <w:jc w:val="both"/>
              <w:rPr>
                <w:rFonts w:ascii="Times New Roman" w:hAnsi="Times New Roman" w:cs="Times New Roman"/>
                <w:b/>
                <w:i/>
                <w:noProof/>
                <w:sz w:val="20"/>
                <w:szCs w:val="20"/>
                <w:lang w:val="ro-RO"/>
              </w:rPr>
            </w:pPr>
            <w:r w:rsidRPr="00BD5717">
              <w:rPr>
                <w:rFonts w:ascii="Times New Roman" w:hAnsi="Times New Roman" w:cs="Times New Roman"/>
                <w:b/>
                <w:noProof/>
                <w:sz w:val="20"/>
                <w:szCs w:val="20"/>
                <w:lang w:val="ro-RO"/>
              </w:rPr>
              <w:t xml:space="preserve">Pragul de notificare  </w:t>
            </w:r>
          </w:p>
          <w:p w14:paraId="0B2908BF" w14:textId="77777777" w:rsidR="009C4A36" w:rsidRPr="00BD5717" w:rsidRDefault="009C4A36" w:rsidP="009C4A36">
            <w:pPr>
              <w:shd w:val="clear" w:color="auto" w:fill="FFFFFF"/>
              <w:jc w:val="both"/>
              <w:rPr>
                <w:rFonts w:ascii="Times New Roman" w:hAnsi="Times New Roman" w:cs="Times New Roman"/>
                <w:b/>
                <w:i/>
                <w:noProof/>
                <w:sz w:val="20"/>
                <w:szCs w:val="20"/>
                <w:lang w:val="ro-RO"/>
              </w:rPr>
            </w:pPr>
          </w:p>
          <w:p w14:paraId="40414B92" w14:textId="77777777" w:rsidR="009C4A36" w:rsidRPr="00BD5717" w:rsidRDefault="009C4A36" w:rsidP="009C4A36">
            <w:pPr>
              <w:shd w:val="clear" w:color="auto" w:fill="FFFFFF"/>
              <w:jc w:val="both"/>
              <w:rPr>
                <w:rFonts w:ascii="Times New Roman" w:hAnsi="Times New Roman" w:cs="Times New Roman"/>
                <w:noProof/>
                <w:sz w:val="20"/>
                <w:szCs w:val="20"/>
                <w:lang w:val="ro-RO"/>
              </w:rPr>
            </w:pPr>
            <w:r w:rsidRPr="00BD5717">
              <w:rPr>
                <w:rFonts w:ascii="Times New Roman" w:hAnsi="Times New Roman" w:cs="Times New Roman"/>
                <w:noProof/>
                <w:sz w:val="20"/>
                <w:szCs w:val="20"/>
                <w:lang w:val="ro-RO"/>
              </w:rPr>
              <w:t>În conformitate cu art. 4, alin. 1, lit. x din Regulamentul de ajutor de stat exceptat, valoarea ajutorului / proiect/întreprindere nu va depăşi pragul de 50 de milioane euro.</w:t>
            </w:r>
          </w:p>
          <w:p w14:paraId="3CAC3081" w14:textId="77777777" w:rsidR="002F49A1" w:rsidRDefault="002F49A1" w:rsidP="00C578A4">
            <w:pPr>
              <w:shd w:val="clear" w:color="auto" w:fill="FFFFFF"/>
              <w:jc w:val="both"/>
              <w:rPr>
                <w:rFonts w:ascii="Times New Roman" w:hAnsi="Times New Roman" w:cs="Times New Roman"/>
                <w:b/>
                <w:noProof/>
                <w:sz w:val="20"/>
                <w:szCs w:val="20"/>
                <w:lang w:val="ro-RO"/>
              </w:rPr>
            </w:pPr>
          </w:p>
          <w:p w14:paraId="34CD8FB8" w14:textId="5EBA5211" w:rsidR="002F49A1" w:rsidRPr="002F49A1" w:rsidRDefault="002F49A1" w:rsidP="00C578A4">
            <w:pPr>
              <w:shd w:val="clear" w:color="auto" w:fill="FFFFFF"/>
              <w:jc w:val="both"/>
              <w:rPr>
                <w:rFonts w:ascii="Times New Roman" w:hAnsi="Times New Roman" w:cs="Times New Roman"/>
                <w:noProof/>
                <w:sz w:val="20"/>
                <w:szCs w:val="20"/>
                <w:u w:val="single"/>
                <w:lang w:val="ro-RO"/>
              </w:rPr>
            </w:pPr>
            <w:r w:rsidRPr="002F49A1">
              <w:rPr>
                <w:rFonts w:ascii="Times New Roman" w:hAnsi="Times New Roman" w:cs="Times New Roman"/>
                <w:noProof/>
                <w:sz w:val="20"/>
                <w:szCs w:val="20"/>
                <w:u w:val="single"/>
                <w:lang w:val="ro-RO"/>
              </w:rPr>
              <w:t>Propunere paragraf modificat:</w:t>
            </w:r>
          </w:p>
          <w:p w14:paraId="5A327589" w14:textId="77777777" w:rsidR="00C578A4" w:rsidRPr="00BD5717" w:rsidRDefault="00C578A4" w:rsidP="00C578A4">
            <w:pPr>
              <w:shd w:val="clear" w:color="auto" w:fill="FFFFFF"/>
              <w:jc w:val="both"/>
              <w:rPr>
                <w:rFonts w:ascii="Times New Roman" w:hAnsi="Times New Roman" w:cs="Times New Roman"/>
                <w:b/>
                <w:i/>
                <w:noProof/>
                <w:sz w:val="20"/>
                <w:szCs w:val="20"/>
                <w:lang w:val="ro-RO"/>
              </w:rPr>
            </w:pPr>
            <w:r w:rsidRPr="00BD5717">
              <w:rPr>
                <w:rFonts w:ascii="Times New Roman" w:hAnsi="Times New Roman" w:cs="Times New Roman"/>
                <w:b/>
                <w:noProof/>
                <w:sz w:val="20"/>
                <w:szCs w:val="20"/>
                <w:lang w:val="ro-RO"/>
              </w:rPr>
              <w:t xml:space="preserve">Pragul de notificare  </w:t>
            </w:r>
          </w:p>
          <w:p w14:paraId="5CD3DF9C" w14:textId="77777777" w:rsidR="00C578A4" w:rsidRPr="00BD5717" w:rsidRDefault="00C578A4" w:rsidP="00C578A4">
            <w:pPr>
              <w:shd w:val="clear" w:color="auto" w:fill="FFFFFF"/>
              <w:jc w:val="both"/>
              <w:rPr>
                <w:rFonts w:ascii="Times New Roman" w:hAnsi="Times New Roman" w:cs="Times New Roman"/>
                <w:b/>
                <w:i/>
                <w:noProof/>
                <w:sz w:val="20"/>
                <w:szCs w:val="20"/>
                <w:lang w:val="ro-RO"/>
              </w:rPr>
            </w:pPr>
          </w:p>
          <w:p w14:paraId="47365184" w14:textId="77777777" w:rsidR="00C578A4" w:rsidRPr="00BD5717" w:rsidRDefault="00C578A4" w:rsidP="00C578A4">
            <w:pPr>
              <w:shd w:val="clear" w:color="auto" w:fill="FFFFFF"/>
              <w:jc w:val="both"/>
              <w:rPr>
                <w:rFonts w:ascii="Times New Roman" w:hAnsi="Times New Roman" w:cs="Times New Roman"/>
                <w:noProof/>
                <w:sz w:val="20"/>
                <w:szCs w:val="20"/>
                <w:lang w:val="ro-RO"/>
              </w:rPr>
            </w:pPr>
            <w:r w:rsidRPr="00BD5717">
              <w:rPr>
                <w:rFonts w:ascii="Times New Roman" w:hAnsi="Times New Roman" w:cs="Times New Roman"/>
                <w:noProof/>
                <w:sz w:val="20"/>
                <w:szCs w:val="20"/>
                <w:lang w:val="ro-RO"/>
              </w:rPr>
              <w:t>În conformitate cu art. 4, alin. 1, lit. x din Regulamentul de ajutor de stat exceptat, valoarea ajutorului / proiect/întreprindere nu va depăşi pragul de 50 de milioane euro.</w:t>
            </w:r>
          </w:p>
          <w:p w14:paraId="09E219BC" w14:textId="77777777" w:rsidR="00C578A4" w:rsidRPr="00BD5717" w:rsidRDefault="00C578A4" w:rsidP="00C578A4">
            <w:pPr>
              <w:shd w:val="clear" w:color="auto" w:fill="FFFFFF"/>
              <w:jc w:val="both"/>
              <w:rPr>
                <w:rFonts w:ascii="Times New Roman" w:hAnsi="Times New Roman" w:cs="Times New Roman"/>
                <w:b/>
                <w:sz w:val="20"/>
                <w:szCs w:val="20"/>
                <w:lang w:val="ro-RO"/>
              </w:rPr>
            </w:pPr>
          </w:p>
          <w:p w14:paraId="35762A36" w14:textId="2BF25A58" w:rsidR="00AF4FFC" w:rsidRPr="007C5E40" w:rsidRDefault="00C578A4" w:rsidP="007C5E40">
            <w:pPr>
              <w:jc w:val="both"/>
              <w:rPr>
                <w:rFonts w:ascii="Times New Roman" w:eastAsia="Times New Roman" w:hAnsi="Times New Roman" w:cs="Times New Roman"/>
                <w:sz w:val="20"/>
                <w:szCs w:val="20"/>
                <w:lang w:val="ro-RO"/>
              </w:rPr>
            </w:pPr>
            <w:r w:rsidRPr="00BD5717">
              <w:rPr>
                <w:rFonts w:ascii="Times New Roman" w:eastAsia="Times New Roman" w:hAnsi="Times New Roman" w:cs="Times New Roman"/>
                <w:color w:val="FF0000"/>
                <w:sz w:val="20"/>
                <w:szCs w:val="20"/>
                <w:highlight w:val="yellow"/>
                <w:lang w:val="ro-RO"/>
              </w:rPr>
              <w:t>Un Beneficiar poate depune mai multe cereri de finantare dar fara a depasi 50 milioane de Euro cumulat pe proiect/pe întreprindere</w:t>
            </w:r>
            <w:r w:rsidRPr="00BD5717">
              <w:rPr>
                <w:rFonts w:ascii="Times New Roman" w:eastAsia="Times New Roman" w:hAnsi="Times New Roman" w:cs="Times New Roman"/>
                <w:sz w:val="20"/>
                <w:szCs w:val="20"/>
                <w:lang w:val="ro-RO"/>
              </w:rPr>
              <w:t>.</w:t>
            </w:r>
          </w:p>
        </w:tc>
        <w:tc>
          <w:tcPr>
            <w:tcW w:w="1563" w:type="dxa"/>
            <w:vAlign w:val="center"/>
          </w:tcPr>
          <w:p w14:paraId="113E2A3E" w14:textId="4D0F4AED" w:rsidR="00AF4FFC" w:rsidRPr="00A00288" w:rsidRDefault="002F49A1"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9/41</w:t>
            </w:r>
          </w:p>
        </w:tc>
        <w:tc>
          <w:tcPr>
            <w:tcW w:w="3060" w:type="dxa"/>
          </w:tcPr>
          <w:p w14:paraId="6A682665" w14:textId="77777777" w:rsidR="00AF4FFC" w:rsidRDefault="001E7A0A"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 xml:space="preserve">: </w:t>
            </w:r>
          </w:p>
          <w:p w14:paraId="3323CD62" w14:textId="77777777" w:rsidR="001E7A0A" w:rsidRPr="001E7A0A" w:rsidRDefault="001E7A0A" w:rsidP="001E7A0A">
            <w:pPr>
              <w:jc w:val="both"/>
              <w:rPr>
                <w:b/>
                <w:sz w:val="20"/>
                <w:szCs w:val="20"/>
              </w:rPr>
            </w:pPr>
            <w:proofErr w:type="spellStart"/>
            <w:r w:rsidRPr="001E7A0A">
              <w:rPr>
                <w:b/>
                <w:sz w:val="20"/>
                <w:szCs w:val="20"/>
              </w:rPr>
              <w:t>Pragul</w:t>
            </w:r>
            <w:proofErr w:type="spellEnd"/>
            <w:r w:rsidRPr="001E7A0A">
              <w:rPr>
                <w:b/>
                <w:sz w:val="20"/>
                <w:szCs w:val="20"/>
              </w:rPr>
              <w:t xml:space="preserve"> de </w:t>
            </w:r>
            <w:proofErr w:type="spellStart"/>
            <w:r w:rsidRPr="001E7A0A">
              <w:rPr>
                <w:b/>
                <w:sz w:val="20"/>
                <w:szCs w:val="20"/>
              </w:rPr>
              <w:t>notificare</w:t>
            </w:r>
            <w:proofErr w:type="spellEnd"/>
            <w:r w:rsidRPr="001E7A0A">
              <w:rPr>
                <w:b/>
                <w:sz w:val="20"/>
                <w:szCs w:val="20"/>
              </w:rPr>
              <w:t xml:space="preserve">  </w:t>
            </w:r>
          </w:p>
          <w:p w14:paraId="7F8AF4F3" w14:textId="77777777" w:rsidR="001E7A0A" w:rsidRPr="001E7A0A" w:rsidRDefault="001E7A0A" w:rsidP="001E7A0A">
            <w:pPr>
              <w:jc w:val="both"/>
              <w:rPr>
                <w:sz w:val="20"/>
                <w:szCs w:val="20"/>
              </w:rPr>
            </w:pPr>
          </w:p>
          <w:p w14:paraId="1893706E" w14:textId="7F57C8EF" w:rsidR="001E7A0A" w:rsidRPr="001E7A0A" w:rsidRDefault="001E7A0A" w:rsidP="001E7A0A">
            <w:pPr>
              <w:jc w:val="both"/>
              <w:rPr>
                <w:sz w:val="20"/>
                <w:szCs w:val="20"/>
              </w:rPr>
            </w:pPr>
            <w:proofErr w:type="spellStart"/>
            <w:r w:rsidRPr="001E7A0A">
              <w:rPr>
                <w:sz w:val="20"/>
                <w:szCs w:val="20"/>
              </w:rPr>
              <w:t>În</w:t>
            </w:r>
            <w:proofErr w:type="spellEnd"/>
            <w:r w:rsidRPr="001E7A0A">
              <w:rPr>
                <w:sz w:val="20"/>
                <w:szCs w:val="20"/>
              </w:rPr>
              <w:t xml:space="preserve"> </w:t>
            </w:r>
            <w:proofErr w:type="spellStart"/>
            <w:r w:rsidRPr="001E7A0A">
              <w:rPr>
                <w:sz w:val="20"/>
                <w:szCs w:val="20"/>
              </w:rPr>
              <w:t>conformitate</w:t>
            </w:r>
            <w:proofErr w:type="spellEnd"/>
            <w:r w:rsidRPr="001E7A0A">
              <w:rPr>
                <w:sz w:val="20"/>
                <w:szCs w:val="20"/>
              </w:rPr>
              <w:t xml:space="preserve"> cu art. 4, </w:t>
            </w:r>
            <w:proofErr w:type="spellStart"/>
            <w:r w:rsidRPr="001E7A0A">
              <w:rPr>
                <w:sz w:val="20"/>
                <w:szCs w:val="20"/>
              </w:rPr>
              <w:t>alin</w:t>
            </w:r>
            <w:proofErr w:type="spellEnd"/>
            <w:r w:rsidRPr="001E7A0A">
              <w:rPr>
                <w:sz w:val="20"/>
                <w:szCs w:val="20"/>
              </w:rPr>
              <w:t xml:space="preserve">. 1, lit. </w:t>
            </w:r>
            <w:proofErr w:type="gramStart"/>
            <w:r w:rsidRPr="001E7A0A">
              <w:rPr>
                <w:sz w:val="20"/>
                <w:szCs w:val="20"/>
              </w:rPr>
              <w:t>x</w:t>
            </w:r>
            <w:proofErr w:type="gramEnd"/>
            <w:r w:rsidRPr="001E7A0A">
              <w:rPr>
                <w:sz w:val="20"/>
                <w:szCs w:val="20"/>
              </w:rPr>
              <w:t xml:space="preserve"> din </w:t>
            </w:r>
            <w:proofErr w:type="spellStart"/>
            <w:r w:rsidRPr="001E7A0A">
              <w:rPr>
                <w:sz w:val="20"/>
                <w:szCs w:val="20"/>
              </w:rPr>
              <w:t>Regulamentul</w:t>
            </w:r>
            <w:proofErr w:type="spellEnd"/>
            <w:r w:rsidRPr="001E7A0A">
              <w:rPr>
                <w:sz w:val="20"/>
                <w:szCs w:val="20"/>
              </w:rPr>
              <w:t xml:space="preserve"> de </w:t>
            </w:r>
            <w:proofErr w:type="spellStart"/>
            <w:r w:rsidRPr="001E7A0A">
              <w:rPr>
                <w:sz w:val="20"/>
                <w:szCs w:val="20"/>
              </w:rPr>
              <w:t>ajutor</w:t>
            </w:r>
            <w:proofErr w:type="spellEnd"/>
            <w:r w:rsidRPr="001E7A0A">
              <w:rPr>
                <w:sz w:val="20"/>
                <w:szCs w:val="20"/>
              </w:rPr>
              <w:t xml:space="preserve"> de stat </w:t>
            </w:r>
            <w:proofErr w:type="spellStart"/>
            <w:r w:rsidRPr="001E7A0A">
              <w:rPr>
                <w:sz w:val="20"/>
                <w:szCs w:val="20"/>
              </w:rPr>
              <w:t>exceptat</w:t>
            </w:r>
            <w:proofErr w:type="spellEnd"/>
            <w:r w:rsidRPr="001E7A0A">
              <w:rPr>
                <w:sz w:val="20"/>
                <w:szCs w:val="20"/>
              </w:rPr>
              <w:t xml:space="preserve">, </w:t>
            </w:r>
            <w:proofErr w:type="spellStart"/>
            <w:r w:rsidRPr="001E7A0A">
              <w:rPr>
                <w:sz w:val="20"/>
                <w:szCs w:val="20"/>
              </w:rPr>
              <w:t>valoarea</w:t>
            </w:r>
            <w:proofErr w:type="spellEnd"/>
            <w:r w:rsidRPr="001E7A0A">
              <w:rPr>
                <w:sz w:val="20"/>
                <w:szCs w:val="20"/>
              </w:rPr>
              <w:t xml:space="preserve"> </w:t>
            </w:r>
            <w:proofErr w:type="spellStart"/>
            <w:r w:rsidRPr="001E7A0A">
              <w:rPr>
                <w:sz w:val="20"/>
                <w:szCs w:val="20"/>
              </w:rPr>
              <w:t>ajutorului</w:t>
            </w:r>
            <w:proofErr w:type="spellEnd"/>
            <w:r w:rsidRPr="001E7A0A">
              <w:rPr>
                <w:sz w:val="20"/>
                <w:szCs w:val="20"/>
              </w:rPr>
              <w:t xml:space="preserve"> / </w:t>
            </w:r>
            <w:proofErr w:type="spellStart"/>
            <w:r w:rsidRPr="001E7A0A">
              <w:rPr>
                <w:sz w:val="20"/>
                <w:szCs w:val="20"/>
              </w:rPr>
              <w:t>proiect</w:t>
            </w:r>
            <w:proofErr w:type="spellEnd"/>
            <w:r w:rsidRPr="001E7A0A">
              <w:rPr>
                <w:sz w:val="20"/>
                <w:szCs w:val="20"/>
              </w:rPr>
              <w:t>/</w:t>
            </w:r>
            <w:proofErr w:type="spellStart"/>
            <w:r w:rsidRPr="001E7A0A">
              <w:rPr>
                <w:sz w:val="20"/>
                <w:szCs w:val="20"/>
              </w:rPr>
              <w:t>întreprindere</w:t>
            </w:r>
            <w:proofErr w:type="spellEnd"/>
            <w:r w:rsidRPr="001E7A0A">
              <w:rPr>
                <w:sz w:val="20"/>
                <w:szCs w:val="20"/>
              </w:rPr>
              <w:t xml:space="preserve"> nu </w:t>
            </w:r>
            <w:proofErr w:type="spellStart"/>
            <w:r w:rsidRPr="001E7A0A">
              <w:rPr>
                <w:sz w:val="20"/>
                <w:szCs w:val="20"/>
              </w:rPr>
              <w:t>va</w:t>
            </w:r>
            <w:proofErr w:type="spellEnd"/>
            <w:r w:rsidRPr="001E7A0A">
              <w:rPr>
                <w:sz w:val="20"/>
                <w:szCs w:val="20"/>
              </w:rPr>
              <w:t xml:space="preserve"> </w:t>
            </w:r>
            <w:proofErr w:type="spellStart"/>
            <w:r w:rsidRPr="001E7A0A">
              <w:rPr>
                <w:sz w:val="20"/>
                <w:szCs w:val="20"/>
              </w:rPr>
              <w:t>depăşi</w:t>
            </w:r>
            <w:proofErr w:type="spellEnd"/>
            <w:r>
              <w:rPr>
                <w:sz w:val="20"/>
                <w:szCs w:val="20"/>
              </w:rPr>
              <w:t xml:space="preserve"> </w:t>
            </w:r>
            <w:proofErr w:type="spellStart"/>
            <w:r>
              <w:rPr>
                <w:sz w:val="20"/>
                <w:szCs w:val="20"/>
              </w:rPr>
              <w:t>pragul</w:t>
            </w:r>
            <w:proofErr w:type="spellEnd"/>
            <w:r>
              <w:rPr>
                <w:sz w:val="20"/>
                <w:szCs w:val="20"/>
              </w:rPr>
              <w:t xml:space="preserve"> de 50 de </w:t>
            </w:r>
            <w:proofErr w:type="spellStart"/>
            <w:r>
              <w:rPr>
                <w:sz w:val="20"/>
                <w:szCs w:val="20"/>
              </w:rPr>
              <w:t>milioane</w:t>
            </w:r>
            <w:proofErr w:type="spellEnd"/>
            <w:r>
              <w:rPr>
                <w:sz w:val="20"/>
                <w:szCs w:val="20"/>
              </w:rPr>
              <w:t xml:space="preserve"> euro.</w:t>
            </w:r>
          </w:p>
          <w:p w14:paraId="18E75116" w14:textId="539CBCA7" w:rsidR="001E7A0A" w:rsidRPr="00A00288" w:rsidRDefault="001E7A0A" w:rsidP="001E7A0A">
            <w:pPr>
              <w:jc w:val="both"/>
              <w:rPr>
                <w:sz w:val="20"/>
                <w:szCs w:val="20"/>
              </w:rPr>
            </w:pPr>
            <w:r w:rsidRPr="001E7A0A">
              <w:rPr>
                <w:sz w:val="20"/>
                <w:szCs w:val="20"/>
              </w:rPr>
              <w:t xml:space="preserve">Un </w:t>
            </w:r>
            <w:proofErr w:type="spellStart"/>
            <w:r w:rsidRPr="001E7A0A">
              <w:rPr>
                <w:sz w:val="20"/>
                <w:szCs w:val="20"/>
              </w:rPr>
              <w:t>Beneficiar</w:t>
            </w:r>
            <w:proofErr w:type="spellEnd"/>
            <w:r w:rsidRPr="001E7A0A">
              <w:rPr>
                <w:sz w:val="20"/>
                <w:szCs w:val="20"/>
              </w:rPr>
              <w:t xml:space="preserve"> </w:t>
            </w:r>
            <w:proofErr w:type="spellStart"/>
            <w:r w:rsidRPr="001E7A0A">
              <w:rPr>
                <w:sz w:val="20"/>
                <w:szCs w:val="20"/>
              </w:rPr>
              <w:t>poate</w:t>
            </w:r>
            <w:proofErr w:type="spellEnd"/>
            <w:r w:rsidRPr="001E7A0A">
              <w:rPr>
                <w:sz w:val="20"/>
                <w:szCs w:val="20"/>
              </w:rPr>
              <w:t xml:space="preserve"> </w:t>
            </w:r>
            <w:proofErr w:type="spellStart"/>
            <w:r w:rsidRPr="001E7A0A">
              <w:rPr>
                <w:sz w:val="20"/>
                <w:szCs w:val="20"/>
              </w:rPr>
              <w:t>depune</w:t>
            </w:r>
            <w:proofErr w:type="spellEnd"/>
            <w:r w:rsidRPr="001E7A0A">
              <w:rPr>
                <w:sz w:val="20"/>
                <w:szCs w:val="20"/>
              </w:rPr>
              <w:t xml:space="preserve"> </w:t>
            </w:r>
            <w:proofErr w:type="spellStart"/>
            <w:r w:rsidRPr="001E7A0A">
              <w:rPr>
                <w:sz w:val="20"/>
                <w:szCs w:val="20"/>
              </w:rPr>
              <w:t>mai</w:t>
            </w:r>
            <w:proofErr w:type="spellEnd"/>
            <w:r w:rsidRPr="001E7A0A">
              <w:rPr>
                <w:sz w:val="20"/>
                <w:szCs w:val="20"/>
              </w:rPr>
              <w:t xml:space="preserve"> </w:t>
            </w:r>
            <w:proofErr w:type="spellStart"/>
            <w:r w:rsidRPr="001E7A0A">
              <w:rPr>
                <w:sz w:val="20"/>
                <w:szCs w:val="20"/>
              </w:rPr>
              <w:t>multe</w:t>
            </w:r>
            <w:proofErr w:type="spellEnd"/>
            <w:r w:rsidRPr="001E7A0A">
              <w:rPr>
                <w:sz w:val="20"/>
                <w:szCs w:val="20"/>
              </w:rPr>
              <w:t xml:space="preserve"> </w:t>
            </w:r>
            <w:proofErr w:type="spellStart"/>
            <w:r w:rsidRPr="001E7A0A">
              <w:rPr>
                <w:sz w:val="20"/>
                <w:szCs w:val="20"/>
              </w:rPr>
              <w:t>cereri</w:t>
            </w:r>
            <w:proofErr w:type="spellEnd"/>
            <w:r w:rsidRPr="001E7A0A">
              <w:rPr>
                <w:sz w:val="20"/>
                <w:szCs w:val="20"/>
              </w:rPr>
              <w:t xml:space="preserve"> de </w:t>
            </w:r>
            <w:proofErr w:type="spellStart"/>
            <w:r w:rsidRPr="001E7A0A">
              <w:rPr>
                <w:sz w:val="20"/>
                <w:szCs w:val="20"/>
              </w:rPr>
              <w:t>finantare</w:t>
            </w:r>
            <w:proofErr w:type="spellEnd"/>
            <w:r w:rsidRPr="001E7A0A">
              <w:rPr>
                <w:sz w:val="20"/>
                <w:szCs w:val="20"/>
              </w:rPr>
              <w:t xml:space="preserve"> </w:t>
            </w:r>
            <w:proofErr w:type="spellStart"/>
            <w:r w:rsidRPr="001E7A0A">
              <w:rPr>
                <w:sz w:val="20"/>
                <w:szCs w:val="20"/>
              </w:rPr>
              <w:t>dar</w:t>
            </w:r>
            <w:proofErr w:type="spellEnd"/>
            <w:r w:rsidRPr="001E7A0A">
              <w:rPr>
                <w:sz w:val="20"/>
                <w:szCs w:val="20"/>
              </w:rPr>
              <w:t xml:space="preserve"> </w:t>
            </w:r>
            <w:proofErr w:type="spellStart"/>
            <w:r w:rsidRPr="001E7A0A">
              <w:rPr>
                <w:sz w:val="20"/>
                <w:szCs w:val="20"/>
              </w:rPr>
              <w:t>fara</w:t>
            </w:r>
            <w:proofErr w:type="spellEnd"/>
            <w:r w:rsidRPr="001E7A0A">
              <w:rPr>
                <w:sz w:val="20"/>
                <w:szCs w:val="20"/>
              </w:rPr>
              <w:t xml:space="preserve"> a </w:t>
            </w:r>
            <w:proofErr w:type="spellStart"/>
            <w:r w:rsidRPr="001E7A0A">
              <w:rPr>
                <w:sz w:val="20"/>
                <w:szCs w:val="20"/>
              </w:rPr>
              <w:t>depasi</w:t>
            </w:r>
            <w:proofErr w:type="spellEnd"/>
            <w:r w:rsidRPr="001E7A0A">
              <w:rPr>
                <w:sz w:val="20"/>
                <w:szCs w:val="20"/>
              </w:rPr>
              <w:t xml:space="preserve"> 50 </w:t>
            </w:r>
            <w:proofErr w:type="spellStart"/>
            <w:r w:rsidRPr="001E7A0A">
              <w:rPr>
                <w:sz w:val="20"/>
                <w:szCs w:val="20"/>
              </w:rPr>
              <w:t>m</w:t>
            </w:r>
            <w:r>
              <w:rPr>
                <w:sz w:val="20"/>
                <w:szCs w:val="20"/>
              </w:rPr>
              <w:t>ilioane</w:t>
            </w:r>
            <w:proofErr w:type="spellEnd"/>
            <w:r>
              <w:rPr>
                <w:sz w:val="20"/>
                <w:szCs w:val="20"/>
              </w:rPr>
              <w:t xml:space="preserve"> de Euro </w:t>
            </w:r>
            <w:proofErr w:type="spellStart"/>
            <w:r>
              <w:rPr>
                <w:sz w:val="20"/>
                <w:szCs w:val="20"/>
              </w:rPr>
              <w:t>cumulat</w:t>
            </w:r>
            <w:proofErr w:type="spellEnd"/>
            <w:r>
              <w:rPr>
                <w:sz w:val="20"/>
                <w:szCs w:val="20"/>
              </w:rPr>
              <w:t xml:space="preserve"> </w:t>
            </w:r>
            <w:proofErr w:type="spellStart"/>
            <w:r>
              <w:rPr>
                <w:sz w:val="20"/>
                <w:szCs w:val="20"/>
              </w:rPr>
              <w:t>pe</w:t>
            </w:r>
            <w:proofErr w:type="spellEnd"/>
            <w:r>
              <w:rPr>
                <w:sz w:val="20"/>
                <w:szCs w:val="20"/>
              </w:rPr>
              <w:t xml:space="preserve"> </w:t>
            </w:r>
            <w:proofErr w:type="spellStart"/>
            <w:r>
              <w:rPr>
                <w:sz w:val="20"/>
                <w:szCs w:val="20"/>
              </w:rPr>
              <w:t>proiect</w:t>
            </w:r>
            <w:proofErr w:type="spellEnd"/>
            <w:r>
              <w:rPr>
                <w:sz w:val="20"/>
                <w:szCs w:val="20"/>
              </w:rPr>
              <w:t>/</w:t>
            </w:r>
            <w:r w:rsidRPr="001E7A0A">
              <w:rPr>
                <w:sz w:val="20"/>
                <w:szCs w:val="20"/>
              </w:rPr>
              <w:t xml:space="preserve"> </w:t>
            </w:r>
            <w:proofErr w:type="spellStart"/>
            <w:r w:rsidRPr="001E7A0A">
              <w:rPr>
                <w:sz w:val="20"/>
                <w:szCs w:val="20"/>
              </w:rPr>
              <w:t>întreprindere</w:t>
            </w:r>
            <w:proofErr w:type="spellEnd"/>
            <w:r w:rsidRPr="001E7A0A">
              <w:rPr>
                <w:sz w:val="20"/>
                <w:szCs w:val="20"/>
              </w:rPr>
              <w:t>.</w:t>
            </w:r>
          </w:p>
        </w:tc>
        <w:tc>
          <w:tcPr>
            <w:tcW w:w="3690" w:type="dxa"/>
          </w:tcPr>
          <w:p w14:paraId="7D1E742F" w14:textId="1B888B03" w:rsidR="00AF4FFC" w:rsidRPr="007C2C56" w:rsidRDefault="00AB5FF0" w:rsidP="00AB5FF0">
            <w:pPr>
              <w:jc w:val="center"/>
              <w:rPr>
                <w:rFonts w:ascii="Times New Roman" w:hAnsi="Times New Roman" w:cs="Times New Roman"/>
                <w:sz w:val="20"/>
                <w:szCs w:val="20"/>
                <w:lang w:val="en-GB"/>
              </w:rPr>
            </w:pPr>
            <w:r>
              <w:rPr>
                <w:rFonts w:ascii="Times New Roman" w:hAnsi="Times New Roman" w:cs="Times New Roman"/>
                <w:sz w:val="20"/>
                <w:szCs w:val="20"/>
                <w:lang w:val="en-GB"/>
              </w:rPr>
              <w:lastRenderedPageBreak/>
              <w:t>-</w:t>
            </w:r>
          </w:p>
        </w:tc>
      </w:tr>
      <w:tr w:rsidR="00AF4FFC" w:rsidRPr="00E97281" w14:paraId="351BA905" w14:textId="77777777" w:rsidTr="0072621F">
        <w:tc>
          <w:tcPr>
            <w:tcW w:w="525" w:type="dxa"/>
            <w:vAlign w:val="center"/>
          </w:tcPr>
          <w:p w14:paraId="4FDF7139" w14:textId="0AFC0E72" w:rsidR="00AF4FFC" w:rsidRDefault="002F49A1"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3</w:t>
            </w:r>
          </w:p>
        </w:tc>
        <w:tc>
          <w:tcPr>
            <w:tcW w:w="1203" w:type="dxa"/>
            <w:vAlign w:val="center"/>
          </w:tcPr>
          <w:p w14:paraId="4A077D3C" w14:textId="02C2D29B" w:rsidR="00AF4FFC" w:rsidRPr="00A00288" w:rsidRDefault="002F49A1" w:rsidP="00D1518E">
            <w:pPr>
              <w:jc w:val="center"/>
              <w:rPr>
                <w:rFonts w:ascii="Times New Roman" w:hAnsi="Times New Roman" w:cs="Times New Roman"/>
                <w:sz w:val="20"/>
                <w:szCs w:val="20"/>
                <w:lang w:val="ro-RO"/>
              </w:rPr>
            </w:pPr>
            <w:r>
              <w:rPr>
                <w:rFonts w:ascii="Times New Roman" w:hAnsi="Times New Roman" w:cs="Times New Roman"/>
                <w:sz w:val="20"/>
                <w:szCs w:val="20"/>
                <w:lang w:val="ro-RO"/>
              </w:rPr>
              <w:t>MDRAPFE</w:t>
            </w:r>
          </w:p>
        </w:tc>
        <w:tc>
          <w:tcPr>
            <w:tcW w:w="4410" w:type="dxa"/>
          </w:tcPr>
          <w:p w14:paraId="4D10E722" w14:textId="537C6E54" w:rsidR="009C4A36" w:rsidRPr="001E7A0A" w:rsidRDefault="009C4A36" w:rsidP="00C578A4">
            <w:pPr>
              <w:pStyle w:val="CommentText"/>
              <w:rPr>
                <w:rFonts w:ascii="Times New Roman" w:hAnsi="Times New Roman"/>
                <w:u w:val="single"/>
              </w:rPr>
            </w:pPr>
            <w:r w:rsidRPr="001E7A0A">
              <w:rPr>
                <w:rFonts w:ascii="Times New Roman" w:hAnsi="Times New Roman"/>
                <w:u w:val="single"/>
              </w:rPr>
              <w:t>Paragraf initial:</w:t>
            </w:r>
          </w:p>
          <w:p w14:paraId="309A09C1" w14:textId="77777777" w:rsidR="009C4A36" w:rsidRPr="00BD5717" w:rsidRDefault="009C4A36" w:rsidP="009C4A36">
            <w:pPr>
              <w:pStyle w:val="CommentText"/>
              <w:rPr>
                <w:rFonts w:ascii="Times New Roman" w:eastAsia="Calibri" w:hAnsi="Times New Roman"/>
                <w:b/>
                <w:i/>
                <w:iCs/>
                <w:u w:val="single"/>
              </w:rPr>
            </w:pPr>
            <w:r w:rsidRPr="00BD5717">
              <w:rPr>
                <w:rFonts w:ascii="Times New Roman" w:eastAsia="Calibri" w:hAnsi="Times New Roman"/>
                <w:b/>
                <w:i/>
                <w:iCs/>
                <w:u w:val="single"/>
              </w:rPr>
              <w:t xml:space="preserve">Prevederi privind TVA </w:t>
            </w:r>
          </w:p>
          <w:p w14:paraId="2074ED6F" w14:textId="77777777" w:rsidR="009C4A36" w:rsidRPr="00BD5717" w:rsidRDefault="009C4A36" w:rsidP="009C4A36">
            <w:pPr>
              <w:pStyle w:val="CommentText"/>
              <w:rPr>
                <w:rFonts w:ascii="Times New Roman" w:eastAsia="Calibri" w:hAnsi="Times New Roman"/>
                <w:b/>
                <w:iCs/>
              </w:rPr>
            </w:pPr>
          </w:p>
          <w:p w14:paraId="40C57744" w14:textId="77777777" w:rsidR="009C4A36" w:rsidRPr="00BD5717" w:rsidRDefault="009C4A36" w:rsidP="009C4A36">
            <w:pPr>
              <w:pStyle w:val="CommentText"/>
              <w:rPr>
                <w:rFonts w:ascii="Times New Roman" w:eastAsia="Calibri" w:hAnsi="Times New Roman"/>
                <w:b/>
                <w:iCs/>
              </w:rPr>
            </w:pPr>
            <w:r w:rsidRPr="00BD5717">
              <w:rPr>
                <w:rFonts w:ascii="Times New Roman" w:eastAsia="Calibri" w:hAnsi="Times New Roman"/>
                <w:b/>
                <w:iCs/>
              </w:rPr>
              <w:t xml:space="preserve">Baza legală: </w:t>
            </w:r>
          </w:p>
          <w:p w14:paraId="727D5187" w14:textId="77777777" w:rsidR="009C4A36" w:rsidRPr="00BD5717" w:rsidRDefault="009C4A36" w:rsidP="009C4A36">
            <w:pPr>
              <w:pStyle w:val="CommentText"/>
              <w:numPr>
                <w:ilvl w:val="0"/>
                <w:numId w:val="29"/>
              </w:numPr>
              <w:ind w:left="185" w:hanging="185"/>
              <w:jc w:val="both"/>
              <w:rPr>
                <w:rFonts w:ascii="Times New Roman" w:eastAsia="Calibri" w:hAnsi="Times New Roman"/>
              </w:rPr>
            </w:pPr>
            <w:r w:rsidRPr="00BD5717">
              <w:rPr>
                <w:rFonts w:ascii="Times New Roman" w:eastAsia="Calibri" w:hAnsi="Times New Roman"/>
                <w:iCs/>
              </w:rPr>
              <w:t>HG nr. 399/2015 privind regulile de eligibilitate a cheltuielilor efectuate în cadrul operațiunilor finanțate prin Fondul european de dezvoltare regională, Fondul social european și Fondul de coeziune 2014-2020</w:t>
            </w:r>
          </w:p>
          <w:p w14:paraId="1C7FE36A" w14:textId="77777777" w:rsidR="009C4A36" w:rsidRDefault="009C4A36" w:rsidP="00C578A4">
            <w:pPr>
              <w:pStyle w:val="CommentText"/>
              <w:rPr>
                <w:rFonts w:ascii="Times New Roman" w:hAnsi="Times New Roman"/>
                <w:b/>
                <w:i/>
              </w:rPr>
            </w:pPr>
          </w:p>
          <w:p w14:paraId="714407BC" w14:textId="59E9BA45" w:rsidR="009C4A36" w:rsidRPr="009C4A36" w:rsidRDefault="009C4A36" w:rsidP="00C578A4">
            <w:pPr>
              <w:pStyle w:val="CommentText"/>
              <w:rPr>
                <w:rFonts w:ascii="Times New Roman" w:hAnsi="Times New Roman"/>
                <w:u w:val="single"/>
              </w:rPr>
            </w:pPr>
            <w:r w:rsidRPr="009C4A36">
              <w:rPr>
                <w:rFonts w:ascii="Times New Roman" w:hAnsi="Times New Roman"/>
                <w:u w:val="single"/>
              </w:rPr>
              <w:t>Propunere paragraf modificat:</w:t>
            </w:r>
          </w:p>
          <w:p w14:paraId="794BFDBF" w14:textId="769BD662" w:rsidR="00C578A4" w:rsidRPr="00BD5717" w:rsidRDefault="00C578A4" w:rsidP="00C578A4">
            <w:pPr>
              <w:pStyle w:val="CommentText"/>
              <w:rPr>
                <w:rFonts w:ascii="Times New Roman" w:eastAsia="Calibri" w:hAnsi="Times New Roman"/>
                <w:b/>
                <w:i/>
                <w:iCs/>
                <w:u w:val="single"/>
              </w:rPr>
            </w:pPr>
            <w:r w:rsidRPr="00BD5717">
              <w:rPr>
                <w:rFonts w:ascii="Times New Roman" w:eastAsia="Calibri" w:hAnsi="Times New Roman"/>
                <w:b/>
                <w:i/>
                <w:iCs/>
                <w:u w:val="single"/>
              </w:rPr>
              <w:t xml:space="preserve">Prevederi privind TVA </w:t>
            </w:r>
          </w:p>
          <w:p w14:paraId="73528CDB" w14:textId="77777777" w:rsidR="00C578A4" w:rsidRPr="00BD5717" w:rsidRDefault="00C578A4" w:rsidP="00C578A4">
            <w:pPr>
              <w:pStyle w:val="CommentText"/>
              <w:rPr>
                <w:rFonts w:ascii="Times New Roman" w:eastAsia="Calibri" w:hAnsi="Times New Roman"/>
                <w:b/>
                <w:iCs/>
              </w:rPr>
            </w:pPr>
          </w:p>
          <w:p w14:paraId="40F2B328" w14:textId="77777777" w:rsidR="00C578A4" w:rsidRPr="00BD5717" w:rsidRDefault="00C578A4" w:rsidP="00C578A4">
            <w:pPr>
              <w:pStyle w:val="CommentText"/>
              <w:rPr>
                <w:rFonts w:ascii="Times New Roman" w:eastAsia="Calibri" w:hAnsi="Times New Roman"/>
                <w:b/>
                <w:iCs/>
              </w:rPr>
            </w:pPr>
            <w:r w:rsidRPr="00BD5717">
              <w:rPr>
                <w:rFonts w:ascii="Times New Roman" w:eastAsia="Calibri" w:hAnsi="Times New Roman"/>
                <w:b/>
                <w:iCs/>
              </w:rPr>
              <w:t xml:space="preserve">Baza legală: </w:t>
            </w:r>
          </w:p>
          <w:p w14:paraId="39CFDA47" w14:textId="77777777" w:rsidR="00C578A4" w:rsidRPr="00BD5717" w:rsidRDefault="00C578A4" w:rsidP="00BD5717">
            <w:pPr>
              <w:pStyle w:val="CommentText"/>
              <w:numPr>
                <w:ilvl w:val="0"/>
                <w:numId w:val="29"/>
              </w:numPr>
              <w:ind w:left="185" w:hanging="185"/>
              <w:jc w:val="both"/>
              <w:rPr>
                <w:rFonts w:ascii="Times New Roman" w:eastAsia="Calibri" w:hAnsi="Times New Roman"/>
              </w:rPr>
            </w:pPr>
            <w:r w:rsidRPr="00BD5717">
              <w:rPr>
                <w:rFonts w:ascii="Times New Roman" w:eastAsia="Calibri" w:hAnsi="Times New Roman"/>
                <w:iCs/>
              </w:rPr>
              <w:t xml:space="preserve">HG nr. 399/2015 privind regulile de eligibilitate a cheltuielilor efectuate în cadrul operațiunilor </w:t>
            </w:r>
            <w:r w:rsidRPr="00BD5717">
              <w:rPr>
                <w:rFonts w:ascii="Times New Roman" w:eastAsia="Calibri" w:hAnsi="Times New Roman"/>
                <w:iCs/>
              </w:rPr>
              <w:lastRenderedPageBreak/>
              <w:t>finanțate prin Fondul european de dezvoltare regională, Fondul social european și Fondul de coeziune 2014-2020</w:t>
            </w:r>
          </w:p>
          <w:p w14:paraId="1C5C455C" w14:textId="4643A3DE" w:rsidR="00AF4FFC" w:rsidRPr="007C5E40" w:rsidRDefault="00C578A4" w:rsidP="00AC551B">
            <w:pPr>
              <w:pStyle w:val="CommentText"/>
              <w:numPr>
                <w:ilvl w:val="0"/>
                <w:numId w:val="29"/>
              </w:numPr>
              <w:ind w:left="185" w:hanging="185"/>
              <w:jc w:val="both"/>
              <w:rPr>
                <w:rFonts w:ascii="Times New Roman" w:eastAsia="Calibri" w:hAnsi="Times New Roman"/>
                <w:highlight w:val="yellow"/>
              </w:rPr>
            </w:pPr>
            <w:r w:rsidRPr="00BD5717">
              <w:rPr>
                <w:rFonts w:ascii="Times New Roman" w:eastAsia="Calibri" w:hAnsi="Times New Roman"/>
                <w:highlight w:val="yellow"/>
              </w:rPr>
              <w:t>ORDIN nr. 1.425/8 august 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p>
        </w:tc>
        <w:tc>
          <w:tcPr>
            <w:tcW w:w="1563" w:type="dxa"/>
            <w:vAlign w:val="center"/>
          </w:tcPr>
          <w:p w14:paraId="1ADD96BE" w14:textId="3CBA2B03" w:rsidR="00AF4FFC" w:rsidRPr="00A00288" w:rsidRDefault="009C4A36"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20/41</w:t>
            </w:r>
          </w:p>
        </w:tc>
        <w:tc>
          <w:tcPr>
            <w:tcW w:w="3060" w:type="dxa"/>
          </w:tcPr>
          <w:p w14:paraId="7CA4B372" w14:textId="77777777" w:rsidR="00AF4FFC" w:rsidRDefault="001E7A0A"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w:t>
            </w:r>
          </w:p>
          <w:p w14:paraId="3894E2A8" w14:textId="77777777" w:rsidR="001E7A0A" w:rsidRPr="001E7A0A" w:rsidRDefault="001E7A0A" w:rsidP="001E7A0A">
            <w:pPr>
              <w:rPr>
                <w:rFonts w:ascii="Times New Roman" w:eastAsia="Calibri" w:hAnsi="Times New Roman" w:cs="Times New Roman"/>
                <w:b/>
                <w:iCs/>
                <w:sz w:val="20"/>
                <w:szCs w:val="20"/>
                <w:lang w:val="ro-RO"/>
              </w:rPr>
            </w:pPr>
            <w:r w:rsidRPr="001E7A0A">
              <w:rPr>
                <w:rFonts w:ascii="Times New Roman" w:eastAsia="Calibri" w:hAnsi="Times New Roman" w:cs="Times New Roman"/>
                <w:b/>
                <w:iCs/>
                <w:sz w:val="20"/>
                <w:szCs w:val="20"/>
                <w:lang w:val="ro-RO"/>
              </w:rPr>
              <w:t xml:space="preserve">Baza legală: </w:t>
            </w:r>
          </w:p>
          <w:p w14:paraId="7AE77593" w14:textId="77777777" w:rsidR="001E7A0A" w:rsidRDefault="001E7A0A" w:rsidP="001E7A0A">
            <w:pPr>
              <w:numPr>
                <w:ilvl w:val="0"/>
                <w:numId w:val="29"/>
              </w:numPr>
              <w:spacing w:after="200" w:line="276" w:lineRule="auto"/>
              <w:ind w:left="185" w:hanging="185"/>
              <w:jc w:val="both"/>
              <w:rPr>
                <w:rFonts w:ascii="Times New Roman" w:eastAsia="Calibri" w:hAnsi="Times New Roman" w:cs="Times New Roman"/>
                <w:sz w:val="20"/>
                <w:szCs w:val="20"/>
                <w:lang w:val="ro-RO"/>
              </w:rPr>
            </w:pPr>
            <w:r w:rsidRPr="001E7A0A">
              <w:rPr>
                <w:rFonts w:ascii="Times New Roman" w:eastAsia="Calibri" w:hAnsi="Times New Roman" w:cs="Times New Roman"/>
                <w:iCs/>
                <w:sz w:val="20"/>
                <w:szCs w:val="20"/>
                <w:lang w:val="ro-RO"/>
              </w:rPr>
              <w:t>HG nr. 399/2015 privind regulile de eligibilitate a cheltuielilor efectuate în cadrul operațiunilor finanțate prin Fondul european de dezvoltare regională, Fondul social european și Fondul de coeziune 2014-2020</w:t>
            </w:r>
          </w:p>
          <w:p w14:paraId="41ECB2F7" w14:textId="06FCF1DC" w:rsidR="001E7A0A" w:rsidRPr="001E7A0A" w:rsidRDefault="001E7A0A" w:rsidP="001E7A0A">
            <w:pPr>
              <w:numPr>
                <w:ilvl w:val="0"/>
                <w:numId w:val="29"/>
              </w:numPr>
              <w:spacing w:after="200" w:line="276" w:lineRule="auto"/>
              <w:ind w:left="185" w:hanging="185"/>
              <w:jc w:val="both"/>
              <w:rPr>
                <w:rFonts w:ascii="Times New Roman" w:eastAsia="Calibri" w:hAnsi="Times New Roman" w:cs="Times New Roman"/>
                <w:sz w:val="20"/>
                <w:szCs w:val="20"/>
                <w:lang w:val="ro-RO"/>
              </w:rPr>
            </w:pPr>
            <w:r>
              <w:rPr>
                <w:rFonts w:ascii="Times New Roman" w:eastAsia="Calibri" w:hAnsi="Times New Roman" w:cs="Times New Roman"/>
                <w:iCs/>
                <w:sz w:val="20"/>
                <w:szCs w:val="20"/>
                <w:lang w:val="ro-RO"/>
              </w:rPr>
              <w:t>ORDIN nr. 1.425/</w:t>
            </w:r>
            <w:r w:rsidRPr="001E7A0A">
              <w:rPr>
                <w:rFonts w:ascii="Times New Roman" w:eastAsia="Calibri" w:hAnsi="Times New Roman" w:cs="Times New Roman"/>
                <w:iCs/>
                <w:sz w:val="20"/>
                <w:szCs w:val="20"/>
                <w:lang w:val="ro-RO"/>
              </w:rPr>
              <w:t xml:space="preserve">2016 pentru aprobarea Instrucţiunilor de aplicare a prevederilor art. 12 din Hotărârea Guvernului nr. </w:t>
            </w:r>
            <w:r w:rsidRPr="001E7A0A">
              <w:rPr>
                <w:rFonts w:ascii="Times New Roman" w:eastAsia="Calibri" w:hAnsi="Times New Roman" w:cs="Times New Roman"/>
                <w:iCs/>
                <w:sz w:val="20"/>
                <w:szCs w:val="20"/>
                <w:lang w:val="ro-RO"/>
              </w:rPr>
              <w:lastRenderedPageBreak/>
              <w:t>399/2015 privind regulile de eligibilitate a cheltuielilor efectuate în cadrul operaţiunilor finanţate prin Fondul european de dezvoltare regională, Fondul social european şi Fondul de coeziune 2014-2020</w:t>
            </w:r>
          </w:p>
        </w:tc>
        <w:tc>
          <w:tcPr>
            <w:tcW w:w="3690" w:type="dxa"/>
          </w:tcPr>
          <w:p w14:paraId="309A938F" w14:textId="6049A26B" w:rsidR="00AF4FFC" w:rsidRPr="007C2C56" w:rsidRDefault="00AB5FF0" w:rsidP="00AB5FF0">
            <w:pPr>
              <w:jc w:val="center"/>
              <w:rPr>
                <w:rFonts w:ascii="Times New Roman" w:hAnsi="Times New Roman" w:cs="Times New Roman"/>
                <w:sz w:val="20"/>
                <w:szCs w:val="20"/>
                <w:lang w:val="en-GB"/>
              </w:rPr>
            </w:pPr>
            <w:r>
              <w:rPr>
                <w:rFonts w:ascii="Times New Roman" w:hAnsi="Times New Roman" w:cs="Times New Roman"/>
                <w:sz w:val="20"/>
                <w:szCs w:val="20"/>
                <w:lang w:val="en-GB"/>
              </w:rPr>
              <w:lastRenderedPageBreak/>
              <w:t>-</w:t>
            </w:r>
          </w:p>
        </w:tc>
      </w:tr>
      <w:tr w:rsidR="002F49A1" w:rsidRPr="00E97281" w14:paraId="2E3C8507" w14:textId="77777777" w:rsidTr="0072621F">
        <w:tc>
          <w:tcPr>
            <w:tcW w:w="525" w:type="dxa"/>
            <w:vAlign w:val="center"/>
          </w:tcPr>
          <w:p w14:paraId="290E521A" w14:textId="55850D41" w:rsidR="002F49A1" w:rsidRDefault="002F49A1"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4</w:t>
            </w:r>
          </w:p>
        </w:tc>
        <w:tc>
          <w:tcPr>
            <w:tcW w:w="1203" w:type="dxa"/>
            <w:vAlign w:val="center"/>
          </w:tcPr>
          <w:p w14:paraId="257065B2" w14:textId="35F31CEC" w:rsidR="002F49A1" w:rsidRDefault="002F49A1" w:rsidP="00D1518E">
            <w:pPr>
              <w:jc w:val="center"/>
              <w:rPr>
                <w:rFonts w:ascii="Times New Roman" w:hAnsi="Times New Roman" w:cs="Times New Roman"/>
                <w:sz w:val="20"/>
                <w:szCs w:val="20"/>
                <w:lang w:val="ro-RO"/>
              </w:rPr>
            </w:pPr>
            <w:r>
              <w:rPr>
                <w:rFonts w:ascii="Times New Roman" w:hAnsi="Times New Roman" w:cs="Times New Roman"/>
                <w:sz w:val="20"/>
                <w:szCs w:val="20"/>
                <w:lang w:val="ro-RO"/>
              </w:rPr>
              <w:t>MDRAPFE</w:t>
            </w:r>
          </w:p>
        </w:tc>
        <w:tc>
          <w:tcPr>
            <w:tcW w:w="4410" w:type="dxa"/>
          </w:tcPr>
          <w:p w14:paraId="2AEF3313" w14:textId="77777777" w:rsidR="002F49A1" w:rsidRDefault="002F49A1" w:rsidP="002F49A1">
            <w:pPr>
              <w:pStyle w:val="CommentText"/>
              <w:ind w:left="-85"/>
              <w:jc w:val="both"/>
              <w:rPr>
                <w:rFonts w:ascii="Times New Roman" w:eastAsia="Calibri" w:hAnsi="Times New Roman"/>
                <w:u w:val="single"/>
              </w:rPr>
            </w:pPr>
            <w:r>
              <w:rPr>
                <w:rFonts w:ascii="Times New Roman" w:eastAsia="Calibri" w:hAnsi="Times New Roman"/>
                <w:u w:val="single"/>
              </w:rPr>
              <w:t>Paragraf initial:</w:t>
            </w:r>
          </w:p>
          <w:p w14:paraId="358731E8" w14:textId="77777777" w:rsidR="002F49A1" w:rsidRDefault="002F49A1" w:rsidP="002F49A1">
            <w:pPr>
              <w:pStyle w:val="CommentText"/>
              <w:ind w:left="-85"/>
              <w:jc w:val="both"/>
              <w:rPr>
                <w:rFonts w:ascii="Times New Roman" w:eastAsia="Calibri" w:hAnsi="Times New Roman"/>
              </w:rPr>
            </w:pPr>
            <w:r>
              <w:rPr>
                <w:rFonts w:ascii="Times New Roman" w:eastAsia="Calibri" w:hAnsi="Times New Roman"/>
              </w:rPr>
              <w:t>17 – cheltuieli pentru comisioane, cote, taxe, costul creditului</w:t>
            </w:r>
          </w:p>
          <w:p w14:paraId="1E926F35" w14:textId="77777777" w:rsidR="002F49A1" w:rsidRDefault="002F49A1" w:rsidP="002F49A1">
            <w:pPr>
              <w:pStyle w:val="CommentText"/>
              <w:ind w:left="-85"/>
              <w:jc w:val="both"/>
              <w:rPr>
                <w:rFonts w:ascii="Times New Roman" w:eastAsia="Calibri" w:hAnsi="Times New Roman"/>
              </w:rPr>
            </w:pPr>
          </w:p>
          <w:p w14:paraId="72C0FED8" w14:textId="77777777" w:rsidR="002F49A1" w:rsidRDefault="002F49A1" w:rsidP="002F49A1">
            <w:pPr>
              <w:pStyle w:val="CommentText"/>
              <w:ind w:left="-85"/>
              <w:jc w:val="both"/>
              <w:rPr>
                <w:rFonts w:ascii="Times New Roman" w:eastAsia="Calibri" w:hAnsi="Times New Roman"/>
                <w:u w:val="single"/>
              </w:rPr>
            </w:pPr>
            <w:r>
              <w:rPr>
                <w:rFonts w:ascii="Times New Roman" w:eastAsia="Calibri" w:hAnsi="Times New Roman"/>
                <w:u w:val="single"/>
              </w:rPr>
              <w:t>Propunere paragraf modificat:</w:t>
            </w:r>
          </w:p>
          <w:p w14:paraId="63FA249F" w14:textId="70FDA651" w:rsidR="002F49A1" w:rsidRPr="00BD5717" w:rsidRDefault="002F49A1" w:rsidP="002F49A1">
            <w:pPr>
              <w:pStyle w:val="CommentText"/>
              <w:rPr>
                <w:rFonts w:ascii="Times New Roman" w:hAnsi="Times New Roman"/>
                <w:b/>
                <w:bCs/>
                <w:i/>
              </w:rPr>
            </w:pPr>
            <w:r>
              <w:rPr>
                <w:rFonts w:ascii="Times New Roman" w:hAnsi="Times New Roman"/>
              </w:rPr>
              <w:t xml:space="preserve">17 – cheltuieli pentru comisioane, cote, taxe, </w:t>
            </w:r>
            <w:r>
              <w:rPr>
                <w:rFonts w:ascii="Times New Roman" w:hAnsi="Times New Roman"/>
                <w:strike/>
                <w:highlight w:val="yellow"/>
              </w:rPr>
              <w:t>costul creditului</w:t>
            </w:r>
          </w:p>
        </w:tc>
        <w:tc>
          <w:tcPr>
            <w:tcW w:w="1563" w:type="dxa"/>
            <w:vAlign w:val="center"/>
          </w:tcPr>
          <w:p w14:paraId="0E5BC221" w14:textId="657A297E" w:rsidR="002F49A1" w:rsidRPr="00A00288" w:rsidRDefault="001F5740"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t>Anexa 5 Categorii de che</w:t>
            </w:r>
            <w:r w:rsidR="00410974">
              <w:rPr>
                <w:rFonts w:ascii="Times New Roman" w:hAnsi="Times New Roman" w:cs="Times New Roman"/>
                <w:sz w:val="20"/>
                <w:szCs w:val="20"/>
                <w:lang w:val="ro-RO"/>
              </w:rPr>
              <w:t>l</w:t>
            </w:r>
            <w:r>
              <w:rPr>
                <w:rFonts w:ascii="Times New Roman" w:hAnsi="Times New Roman" w:cs="Times New Roman"/>
                <w:sz w:val="20"/>
                <w:szCs w:val="20"/>
                <w:lang w:val="ro-RO"/>
              </w:rPr>
              <w:t>tuieli</w:t>
            </w:r>
          </w:p>
        </w:tc>
        <w:tc>
          <w:tcPr>
            <w:tcW w:w="3060" w:type="dxa"/>
          </w:tcPr>
          <w:p w14:paraId="54B23CE7" w14:textId="77777777" w:rsidR="002F49A1" w:rsidRDefault="00AB5FF0"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w:t>
            </w:r>
          </w:p>
          <w:p w14:paraId="713321B6" w14:textId="495C59CC" w:rsidR="00AB5FF0" w:rsidRPr="00A00288" w:rsidRDefault="00AB5FF0" w:rsidP="00AC551B">
            <w:pPr>
              <w:jc w:val="center"/>
              <w:rPr>
                <w:sz w:val="20"/>
                <w:szCs w:val="20"/>
              </w:rPr>
            </w:pPr>
            <w:r w:rsidRPr="00AB5FF0">
              <w:rPr>
                <w:sz w:val="20"/>
                <w:szCs w:val="20"/>
              </w:rPr>
              <w:t xml:space="preserve">17 – </w:t>
            </w:r>
            <w:proofErr w:type="spellStart"/>
            <w:r w:rsidRPr="00AB5FF0">
              <w:rPr>
                <w:sz w:val="20"/>
                <w:szCs w:val="20"/>
              </w:rPr>
              <w:t>cheltuieli</w:t>
            </w:r>
            <w:proofErr w:type="spellEnd"/>
            <w:r w:rsidRPr="00AB5FF0">
              <w:rPr>
                <w:sz w:val="20"/>
                <w:szCs w:val="20"/>
              </w:rPr>
              <w:t xml:space="preserve"> </w:t>
            </w:r>
            <w:proofErr w:type="spellStart"/>
            <w:r w:rsidRPr="00AB5FF0">
              <w:rPr>
                <w:sz w:val="20"/>
                <w:szCs w:val="20"/>
              </w:rPr>
              <w:t>pentru</w:t>
            </w:r>
            <w:proofErr w:type="spellEnd"/>
            <w:r w:rsidRPr="00AB5FF0">
              <w:rPr>
                <w:sz w:val="20"/>
                <w:szCs w:val="20"/>
              </w:rPr>
              <w:t xml:space="preserve"> </w:t>
            </w:r>
            <w:proofErr w:type="spellStart"/>
            <w:r w:rsidRPr="00AB5FF0">
              <w:rPr>
                <w:sz w:val="20"/>
                <w:szCs w:val="20"/>
              </w:rPr>
              <w:t>comisioane</w:t>
            </w:r>
            <w:proofErr w:type="spellEnd"/>
            <w:r w:rsidRPr="00AB5FF0">
              <w:rPr>
                <w:sz w:val="20"/>
                <w:szCs w:val="20"/>
              </w:rPr>
              <w:t xml:space="preserve">, cote, </w:t>
            </w:r>
            <w:proofErr w:type="spellStart"/>
            <w:r w:rsidRPr="00AB5FF0">
              <w:rPr>
                <w:sz w:val="20"/>
                <w:szCs w:val="20"/>
              </w:rPr>
              <w:t>taxe</w:t>
            </w:r>
            <w:proofErr w:type="spellEnd"/>
          </w:p>
        </w:tc>
        <w:tc>
          <w:tcPr>
            <w:tcW w:w="3690" w:type="dxa"/>
          </w:tcPr>
          <w:p w14:paraId="51A12606" w14:textId="03E8C2C9" w:rsidR="002F49A1" w:rsidRPr="007C2C56" w:rsidRDefault="00AB5FF0" w:rsidP="00AB5FF0">
            <w:pPr>
              <w:jc w:val="center"/>
              <w:rPr>
                <w:rFonts w:ascii="Times New Roman" w:hAnsi="Times New Roman" w:cs="Times New Roman"/>
                <w:sz w:val="20"/>
                <w:szCs w:val="20"/>
                <w:lang w:val="en-GB"/>
              </w:rPr>
            </w:pPr>
            <w:r>
              <w:rPr>
                <w:rFonts w:ascii="Times New Roman" w:hAnsi="Times New Roman" w:cs="Times New Roman"/>
                <w:sz w:val="20"/>
                <w:szCs w:val="20"/>
                <w:lang w:val="en-GB"/>
              </w:rPr>
              <w:t>-</w:t>
            </w:r>
          </w:p>
        </w:tc>
      </w:tr>
    </w:tbl>
    <w:p w14:paraId="605E38AB" w14:textId="54D757B0" w:rsidR="00F839EC" w:rsidRDefault="00F839EC" w:rsidP="00CC2ABE"/>
    <w:sectPr w:rsidR="00F839EC" w:rsidSect="00F839EC">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C2AA2" w14:textId="77777777" w:rsidR="00724755" w:rsidRDefault="00724755" w:rsidP="00F839EC">
      <w:pPr>
        <w:spacing w:after="0" w:line="240" w:lineRule="auto"/>
      </w:pPr>
      <w:r>
        <w:separator/>
      </w:r>
    </w:p>
  </w:endnote>
  <w:endnote w:type="continuationSeparator" w:id="0">
    <w:p w14:paraId="5B76D0C0" w14:textId="77777777" w:rsidR="00724755" w:rsidRDefault="00724755" w:rsidP="00F83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874922"/>
      <w:docPartObj>
        <w:docPartGallery w:val="Page Numbers (Bottom of Page)"/>
        <w:docPartUnique/>
      </w:docPartObj>
    </w:sdtPr>
    <w:sdtEndPr>
      <w:rPr>
        <w:noProof/>
      </w:rPr>
    </w:sdtEndPr>
    <w:sdtContent>
      <w:p w14:paraId="2966865E" w14:textId="1F530B0D" w:rsidR="00B14723" w:rsidRDefault="00B14723">
        <w:pPr>
          <w:pStyle w:val="Footer"/>
          <w:jc w:val="right"/>
        </w:pPr>
        <w:r>
          <w:fldChar w:fldCharType="begin"/>
        </w:r>
        <w:r>
          <w:instrText xml:space="preserve"> PAGE   \* MERGEFORMAT </w:instrText>
        </w:r>
        <w:r>
          <w:fldChar w:fldCharType="separate"/>
        </w:r>
        <w:r w:rsidR="00EE4C54">
          <w:rPr>
            <w:noProof/>
          </w:rPr>
          <w:t>4</w:t>
        </w:r>
        <w:r>
          <w:rPr>
            <w:noProof/>
          </w:rPr>
          <w:fldChar w:fldCharType="end"/>
        </w:r>
      </w:p>
    </w:sdtContent>
  </w:sdt>
  <w:p w14:paraId="05BC0057" w14:textId="77777777" w:rsidR="00B14723" w:rsidRDefault="00B147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A9DFD7" w14:textId="77777777" w:rsidR="00724755" w:rsidRDefault="00724755" w:rsidP="00F839EC">
      <w:pPr>
        <w:spacing w:after="0" w:line="240" w:lineRule="auto"/>
      </w:pPr>
      <w:r>
        <w:separator/>
      </w:r>
    </w:p>
  </w:footnote>
  <w:footnote w:type="continuationSeparator" w:id="0">
    <w:p w14:paraId="17558B5D" w14:textId="77777777" w:rsidR="00724755" w:rsidRDefault="00724755" w:rsidP="00F83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F5181"/>
    <w:multiLevelType w:val="multilevel"/>
    <w:tmpl w:val="12DA7C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 w15:restartNumberingAfterBreak="0">
    <w:nsid w:val="10D14F25"/>
    <w:multiLevelType w:val="hybridMultilevel"/>
    <w:tmpl w:val="0AF80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C6C95"/>
    <w:multiLevelType w:val="hybridMultilevel"/>
    <w:tmpl w:val="FE78CEF0"/>
    <w:lvl w:ilvl="0" w:tplc="B4246526">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2143505E"/>
    <w:multiLevelType w:val="hybridMultilevel"/>
    <w:tmpl w:val="CA4417E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847C52"/>
    <w:multiLevelType w:val="multilevel"/>
    <w:tmpl w:val="B1DCC0B0"/>
    <w:lvl w:ilvl="0">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tabs>
          <w:tab w:val="num" w:pos="142"/>
        </w:tabs>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22804F31"/>
    <w:multiLevelType w:val="hybridMultilevel"/>
    <w:tmpl w:val="BC1022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05291D"/>
    <w:multiLevelType w:val="hybridMultilevel"/>
    <w:tmpl w:val="827C6ECC"/>
    <w:lvl w:ilvl="0" w:tplc="CED087D6">
      <w:start w:val="3"/>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495467"/>
    <w:multiLevelType w:val="hybridMultilevel"/>
    <w:tmpl w:val="255A6DB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A9B3394"/>
    <w:multiLevelType w:val="hybridMultilevel"/>
    <w:tmpl w:val="FEF80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396814"/>
    <w:multiLevelType w:val="hybridMultilevel"/>
    <w:tmpl w:val="598257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C5271B6"/>
    <w:multiLevelType w:val="hybridMultilevel"/>
    <w:tmpl w:val="534E294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426D95"/>
    <w:multiLevelType w:val="hybridMultilevel"/>
    <w:tmpl w:val="3E8263E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4457C89"/>
    <w:multiLevelType w:val="hybridMultilevel"/>
    <w:tmpl w:val="7A2C4A06"/>
    <w:lvl w:ilvl="0" w:tplc="C1F21C64">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F8357C2"/>
    <w:multiLevelType w:val="hybridMultilevel"/>
    <w:tmpl w:val="0814202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263E6"/>
    <w:multiLevelType w:val="hybridMultilevel"/>
    <w:tmpl w:val="478EA8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36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4B7C9F"/>
    <w:multiLevelType w:val="hybridMultilevel"/>
    <w:tmpl w:val="3E8263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E7C206C"/>
    <w:multiLevelType w:val="hybridMultilevel"/>
    <w:tmpl w:val="44247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74D347A"/>
    <w:multiLevelType w:val="multilevel"/>
    <w:tmpl w:val="C0A2C35E"/>
    <w:lvl w:ilvl="0">
      <w:start w:val="1"/>
      <w:numFmt w:val="bullet"/>
      <w:lvlText w:val=""/>
      <w:lvlJc w:val="left"/>
      <w:pPr>
        <w:tabs>
          <w:tab w:val="num" w:pos="360"/>
        </w:tabs>
        <w:ind w:left="360" w:hanging="360"/>
      </w:pPr>
      <w:rPr>
        <w:rFonts w:ascii="Wingdings" w:hAnsi="Wingdings" w:cs="Wingdings" w:hint="default"/>
        <w:color w:val="00000A"/>
        <w:sz w:val="16"/>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21" w15:restartNumberingAfterBreak="0">
    <w:nsid w:val="68A265F1"/>
    <w:multiLevelType w:val="hybridMultilevel"/>
    <w:tmpl w:val="54CECAC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69384F09"/>
    <w:multiLevelType w:val="hybridMultilevel"/>
    <w:tmpl w:val="9780A244"/>
    <w:lvl w:ilvl="0" w:tplc="6A3615B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69F7731A"/>
    <w:multiLevelType w:val="hybridMultilevel"/>
    <w:tmpl w:val="49BE5642"/>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6C8D2F2C"/>
    <w:multiLevelType w:val="hybridMultilevel"/>
    <w:tmpl w:val="CF42C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D72EDD"/>
    <w:multiLevelType w:val="hybridMultilevel"/>
    <w:tmpl w:val="7EDAD60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AF2CCC"/>
    <w:multiLevelType w:val="hybridMultilevel"/>
    <w:tmpl w:val="9C4204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0D436CE"/>
    <w:multiLevelType w:val="multilevel"/>
    <w:tmpl w:val="8D58F096"/>
    <w:lvl w:ilvl="0">
      <w:start w:val="1"/>
      <w:numFmt w:val="none"/>
      <w:suff w:val="nothing"/>
      <w:lvlText w:val=""/>
      <w:lvlJc w:val="left"/>
      <w:pPr>
        <w:tabs>
          <w:tab w:val="num" w:pos="432"/>
        </w:tabs>
        <w:ind w:left="432" w:hanging="432"/>
      </w:pPr>
    </w:lvl>
    <w:lvl w:ilvl="1">
      <w:start w:val="1"/>
      <w:numFmt w:val="decimal"/>
      <w:pStyle w:val="Heading2"/>
      <w:lvlText w:val="%2"/>
      <w:lvlJc w:val="left"/>
      <w:pPr>
        <w:ind w:left="576" w:hanging="576"/>
      </w:pPr>
      <w:rPr>
        <w:rFonts w:cs="Times New Roman"/>
      </w:rPr>
    </w:lvl>
    <w:lvl w:ilvl="2">
      <w:start w:val="1"/>
      <w:numFmt w:val="decimal"/>
      <w:pStyle w:val="Heading3"/>
      <w:lvlText w:val="%2.%3"/>
      <w:lvlJc w:val="left"/>
      <w:pPr>
        <w:tabs>
          <w:tab w:val="num" w:pos="142"/>
        </w:tabs>
        <w:ind w:left="862" w:hanging="720"/>
      </w:pPr>
      <w:rPr>
        <w:rFonts w:cs="Times New Roman"/>
      </w:rPr>
    </w:lvl>
    <w:lvl w:ilvl="3">
      <w:start w:val="1"/>
      <w:numFmt w:val="decimal"/>
      <w:pStyle w:val="Heading4"/>
      <w:lvlText w:val="%2.%3.%4"/>
      <w:lvlJc w:val="left"/>
      <w:pPr>
        <w:ind w:left="864" w:hanging="864"/>
      </w:pPr>
      <w:rPr>
        <w:rFonts w:cs="Times New Roman"/>
      </w:rPr>
    </w:lvl>
    <w:lvl w:ilvl="4">
      <w:start w:val="1"/>
      <w:numFmt w:val="decimal"/>
      <w:pStyle w:val="Heading5"/>
      <w:lvlText w:val="%2.%3.%4.%5"/>
      <w:lvlJc w:val="left"/>
      <w:pPr>
        <w:ind w:left="1008" w:hanging="1008"/>
      </w:pPr>
      <w:rPr>
        <w:rFonts w:cs="Times New Roman"/>
      </w:rPr>
    </w:lvl>
    <w:lvl w:ilvl="5">
      <w:start w:val="1"/>
      <w:numFmt w:val="decimal"/>
      <w:pStyle w:val="Heading6"/>
      <w:lvlText w:val="%2.%3.%4.%5.%6"/>
      <w:lvlJc w:val="left"/>
      <w:pPr>
        <w:ind w:left="1152" w:hanging="1152"/>
      </w:pPr>
      <w:rPr>
        <w:rFonts w:cs="Times New Roman"/>
      </w:rPr>
    </w:lvl>
    <w:lvl w:ilvl="6">
      <w:start w:val="1"/>
      <w:numFmt w:val="decimal"/>
      <w:pStyle w:val="Heading7"/>
      <w:lvlText w:val="%2.%3.%4.%5.%6.%7"/>
      <w:lvlJc w:val="left"/>
      <w:pPr>
        <w:ind w:left="1296" w:hanging="1296"/>
      </w:pPr>
      <w:rPr>
        <w:rFonts w:cs="Times New Roman"/>
      </w:rPr>
    </w:lvl>
    <w:lvl w:ilvl="7">
      <w:start w:val="1"/>
      <w:numFmt w:val="decimal"/>
      <w:pStyle w:val="Heading8"/>
      <w:lvlText w:val="%2.%3.%4.%5.%6.%7.%8"/>
      <w:lvlJc w:val="left"/>
      <w:pPr>
        <w:ind w:left="1440" w:hanging="1440"/>
      </w:pPr>
      <w:rPr>
        <w:rFonts w:cs="Times New Roman"/>
      </w:rPr>
    </w:lvl>
    <w:lvl w:ilvl="8">
      <w:start w:val="1"/>
      <w:numFmt w:val="decimal"/>
      <w:pStyle w:val="Heading9"/>
      <w:lvlText w:val="%2.%3.%4.%5.%6.%7.%8.%9"/>
      <w:lvlJc w:val="left"/>
      <w:pPr>
        <w:ind w:left="1584" w:hanging="1584"/>
      </w:pPr>
      <w:rPr>
        <w:rFonts w:cs="Times New Roman"/>
      </w:rPr>
    </w:lvl>
  </w:abstractNum>
  <w:abstractNum w:abstractNumId="28" w15:restartNumberingAfterBreak="0">
    <w:nsid w:val="77ED0102"/>
    <w:multiLevelType w:val="hybridMultilevel"/>
    <w:tmpl w:val="CC9E6B0C"/>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7A0D1D15"/>
    <w:multiLevelType w:val="hybridMultilevel"/>
    <w:tmpl w:val="A8FE99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D2F5102"/>
    <w:multiLevelType w:val="hybridMultilevel"/>
    <w:tmpl w:val="DD62996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27"/>
  </w:num>
  <w:num w:numId="4">
    <w:abstractNumId w:val="5"/>
  </w:num>
  <w:num w:numId="5">
    <w:abstractNumId w:val="0"/>
  </w:num>
  <w:num w:numId="6">
    <w:abstractNumId w:val="20"/>
  </w:num>
  <w:num w:numId="7">
    <w:abstractNumId w:val="10"/>
  </w:num>
  <w:num w:numId="8">
    <w:abstractNumId w:val="30"/>
  </w:num>
  <w:num w:numId="9">
    <w:abstractNumId w:val="28"/>
  </w:num>
  <w:num w:numId="10">
    <w:abstractNumId w:val="6"/>
  </w:num>
  <w:num w:numId="11">
    <w:abstractNumId w:val="8"/>
  </w:num>
  <w:num w:numId="12">
    <w:abstractNumId w:val="12"/>
  </w:num>
  <w:num w:numId="13">
    <w:abstractNumId w:val="21"/>
  </w:num>
  <w:num w:numId="14">
    <w:abstractNumId w:val="17"/>
  </w:num>
  <w:num w:numId="15">
    <w:abstractNumId w:val="1"/>
  </w:num>
  <w:num w:numId="16">
    <w:abstractNumId w:val="16"/>
  </w:num>
  <w:num w:numId="17">
    <w:abstractNumId w:val="29"/>
  </w:num>
  <w:num w:numId="18">
    <w:abstractNumId w:val="19"/>
  </w:num>
  <w:num w:numId="19">
    <w:abstractNumId w:val="4"/>
  </w:num>
  <w:num w:numId="20">
    <w:abstractNumId w:val="11"/>
  </w:num>
  <w:num w:numId="21">
    <w:abstractNumId w:val="7"/>
  </w:num>
  <w:num w:numId="22">
    <w:abstractNumId w:val="13"/>
  </w:num>
  <w:num w:numId="23">
    <w:abstractNumId w:val="24"/>
  </w:num>
  <w:num w:numId="24">
    <w:abstractNumId w:val="26"/>
  </w:num>
  <w:num w:numId="25">
    <w:abstractNumId w:val="14"/>
  </w:num>
  <w:num w:numId="26">
    <w:abstractNumId w:val="23"/>
  </w:num>
  <w:num w:numId="27">
    <w:abstractNumId w:val="18"/>
  </w:num>
  <w:num w:numId="28">
    <w:abstractNumId w:val="15"/>
  </w:num>
  <w:num w:numId="29">
    <w:abstractNumId w:val="3"/>
  </w:num>
  <w:num w:numId="30">
    <w:abstractNumId w:val="2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9EC"/>
    <w:rsid w:val="00000D86"/>
    <w:rsid w:val="00002906"/>
    <w:rsid w:val="00021876"/>
    <w:rsid w:val="00021D7D"/>
    <w:rsid w:val="00022904"/>
    <w:rsid w:val="00022A49"/>
    <w:rsid w:val="00025C2C"/>
    <w:rsid w:val="0002655A"/>
    <w:rsid w:val="000352AC"/>
    <w:rsid w:val="00040983"/>
    <w:rsid w:val="00043880"/>
    <w:rsid w:val="00043E63"/>
    <w:rsid w:val="000442BB"/>
    <w:rsid w:val="00045821"/>
    <w:rsid w:val="00050DA0"/>
    <w:rsid w:val="0005110F"/>
    <w:rsid w:val="00051463"/>
    <w:rsid w:val="00052FC8"/>
    <w:rsid w:val="0005387E"/>
    <w:rsid w:val="0005404E"/>
    <w:rsid w:val="00061344"/>
    <w:rsid w:val="000620B1"/>
    <w:rsid w:val="000622B0"/>
    <w:rsid w:val="00062A62"/>
    <w:rsid w:val="0006658F"/>
    <w:rsid w:val="00066E35"/>
    <w:rsid w:val="000675DF"/>
    <w:rsid w:val="00067FED"/>
    <w:rsid w:val="00073422"/>
    <w:rsid w:val="00074582"/>
    <w:rsid w:val="0007702F"/>
    <w:rsid w:val="00082F64"/>
    <w:rsid w:val="00084290"/>
    <w:rsid w:val="00087FB2"/>
    <w:rsid w:val="0009418E"/>
    <w:rsid w:val="00095E38"/>
    <w:rsid w:val="000A52E7"/>
    <w:rsid w:val="000A7467"/>
    <w:rsid w:val="000A7EE8"/>
    <w:rsid w:val="000B0159"/>
    <w:rsid w:val="000B1E79"/>
    <w:rsid w:val="000B3B91"/>
    <w:rsid w:val="000B4E10"/>
    <w:rsid w:val="000B51E2"/>
    <w:rsid w:val="000B637F"/>
    <w:rsid w:val="000B783E"/>
    <w:rsid w:val="000C1B0E"/>
    <w:rsid w:val="000C4326"/>
    <w:rsid w:val="000C53A5"/>
    <w:rsid w:val="000C5811"/>
    <w:rsid w:val="000D1539"/>
    <w:rsid w:val="000D1BE6"/>
    <w:rsid w:val="000D5148"/>
    <w:rsid w:val="000D66B2"/>
    <w:rsid w:val="000E6EBF"/>
    <w:rsid w:val="000F130E"/>
    <w:rsid w:val="000F4D8F"/>
    <w:rsid w:val="000F5F69"/>
    <w:rsid w:val="00101708"/>
    <w:rsid w:val="00107CDE"/>
    <w:rsid w:val="0011099E"/>
    <w:rsid w:val="00111E31"/>
    <w:rsid w:val="00112CFB"/>
    <w:rsid w:val="00115135"/>
    <w:rsid w:val="001172BE"/>
    <w:rsid w:val="00117D63"/>
    <w:rsid w:val="001206C9"/>
    <w:rsid w:val="00121549"/>
    <w:rsid w:val="00121EBB"/>
    <w:rsid w:val="001220DD"/>
    <w:rsid w:val="00123804"/>
    <w:rsid w:val="00124F5A"/>
    <w:rsid w:val="001263F5"/>
    <w:rsid w:val="001264E9"/>
    <w:rsid w:val="001278A2"/>
    <w:rsid w:val="00136B19"/>
    <w:rsid w:val="001450C7"/>
    <w:rsid w:val="001468C5"/>
    <w:rsid w:val="00146F19"/>
    <w:rsid w:val="00146F2F"/>
    <w:rsid w:val="001472A9"/>
    <w:rsid w:val="00147AC7"/>
    <w:rsid w:val="0015109B"/>
    <w:rsid w:val="0015138A"/>
    <w:rsid w:val="0015309D"/>
    <w:rsid w:val="00153F2E"/>
    <w:rsid w:val="00155422"/>
    <w:rsid w:val="00156841"/>
    <w:rsid w:val="001578CE"/>
    <w:rsid w:val="0015792C"/>
    <w:rsid w:val="00160B85"/>
    <w:rsid w:val="0016213C"/>
    <w:rsid w:val="00163B3F"/>
    <w:rsid w:val="001658A2"/>
    <w:rsid w:val="0016665F"/>
    <w:rsid w:val="0017026B"/>
    <w:rsid w:val="001774DC"/>
    <w:rsid w:val="00177642"/>
    <w:rsid w:val="00180454"/>
    <w:rsid w:val="00180DF2"/>
    <w:rsid w:val="001827F0"/>
    <w:rsid w:val="001847E4"/>
    <w:rsid w:val="00184F52"/>
    <w:rsid w:val="001857B1"/>
    <w:rsid w:val="00187409"/>
    <w:rsid w:val="00194F13"/>
    <w:rsid w:val="00197F64"/>
    <w:rsid w:val="00197F68"/>
    <w:rsid w:val="001A19CD"/>
    <w:rsid w:val="001A3012"/>
    <w:rsid w:val="001A5273"/>
    <w:rsid w:val="001B1D4B"/>
    <w:rsid w:val="001B1D51"/>
    <w:rsid w:val="001B2BF5"/>
    <w:rsid w:val="001B40CD"/>
    <w:rsid w:val="001B41E0"/>
    <w:rsid w:val="001B548D"/>
    <w:rsid w:val="001B6F0C"/>
    <w:rsid w:val="001B7116"/>
    <w:rsid w:val="001C0D42"/>
    <w:rsid w:val="001C26F3"/>
    <w:rsid w:val="001C3C46"/>
    <w:rsid w:val="001C5E5D"/>
    <w:rsid w:val="001D02B6"/>
    <w:rsid w:val="001D1298"/>
    <w:rsid w:val="001D19A6"/>
    <w:rsid w:val="001D48F7"/>
    <w:rsid w:val="001D6E00"/>
    <w:rsid w:val="001E0442"/>
    <w:rsid w:val="001E1D7F"/>
    <w:rsid w:val="001E31DD"/>
    <w:rsid w:val="001E5F12"/>
    <w:rsid w:val="001E7725"/>
    <w:rsid w:val="001E7A0A"/>
    <w:rsid w:val="001E7C70"/>
    <w:rsid w:val="001F5740"/>
    <w:rsid w:val="001F5F31"/>
    <w:rsid w:val="00201205"/>
    <w:rsid w:val="002043C5"/>
    <w:rsid w:val="0021035C"/>
    <w:rsid w:val="00213E5D"/>
    <w:rsid w:val="0022777B"/>
    <w:rsid w:val="00234954"/>
    <w:rsid w:val="00236C15"/>
    <w:rsid w:val="00237397"/>
    <w:rsid w:val="00245198"/>
    <w:rsid w:val="0024718A"/>
    <w:rsid w:val="00250018"/>
    <w:rsid w:val="00253D11"/>
    <w:rsid w:val="002573FC"/>
    <w:rsid w:val="0026071C"/>
    <w:rsid w:val="002629AE"/>
    <w:rsid w:val="00274D1C"/>
    <w:rsid w:val="0027643F"/>
    <w:rsid w:val="00277734"/>
    <w:rsid w:val="00277A56"/>
    <w:rsid w:val="00281F35"/>
    <w:rsid w:val="00282EFD"/>
    <w:rsid w:val="00284868"/>
    <w:rsid w:val="00286F56"/>
    <w:rsid w:val="00297577"/>
    <w:rsid w:val="002A13D6"/>
    <w:rsid w:val="002A1C41"/>
    <w:rsid w:val="002A352D"/>
    <w:rsid w:val="002A4964"/>
    <w:rsid w:val="002A4F42"/>
    <w:rsid w:val="002B04E8"/>
    <w:rsid w:val="002B1436"/>
    <w:rsid w:val="002B234F"/>
    <w:rsid w:val="002B50A6"/>
    <w:rsid w:val="002B5C09"/>
    <w:rsid w:val="002B60D1"/>
    <w:rsid w:val="002C0228"/>
    <w:rsid w:val="002C6108"/>
    <w:rsid w:val="002C74A8"/>
    <w:rsid w:val="002C7849"/>
    <w:rsid w:val="002D2B44"/>
    <w:rsid w:val="002D2BC5"/>
    <w:rsid w:val="002D33A4"/>
    <w:rsid w:val="002E48A5"/>
    <w:rsid w:val="002E625A"/>
    <w:rsid w:val="002E7534"/>
    <w:rsid w:val="002F1516"/>
    <w:rsid w:val="002F3068"/>
    <w:rsid w:val="002F49A1"/>
    <w:rsid w:val="003066BF"/>
    <w:rsid w:val="00306949"/>
    <w:rsid w:val="0031433B"/>
    <w:rsid w:val="0031731C"/>
    <w:rsid w:val="00323B41"/>
    <w:rsid w:val="00323C58"/>
    <w:rsid w:val="00324760"/>
    <w:rsid w:val="00325309"/>
    <w:rsid w:val="003312CD"/>
    <w:rsid w:val="00331869"/>
    <w:rsid w:val="00333620"/>
    <w:rsid w:val="0033473C"/>
    <w:rsid w:val="003357F4"/>
    <w:rsid w:val="00336C1E"/>
    <w:rsid w:val="00337A32"/>
    <w:rsid w:val="00345901"/>
    <w:rsid w:val="00346C8C"/>
    <w:rsid w:val="003519AD"/>
    <w:rsid w:val="00352B3B"/>
    <w:rsid w:val="003532F4"/>
    <w:rsid w:val="00355A15"/>
    <w:rsid w:val="0035727E"/>
    <w:rsid w:val="0035742B"/>
    <w:rsid w:val="00364416"/>
    <w:rsid w:val="0036500A"/>
    <w:rsid w:val="00367000"/>
    <w:rsid w:val="003719FB"/>
    <w:rsid w:val="00372E07"/>
    <w:rsid w:val="00374EA9"/>
    <w:rsid w:val="003750FA"/>
    <w:rsid w:val="00376669"/>
    <w:rsid w:val="00377082"/>
    <w:rsid w:val="00384BC8"/>
    <w:rsid w:val="00385B0B"/>
    <w:rsid w:val="00387A0F"/>
    <w:rsid w:val="00390B6E"/>
    <w:rsid w:val="00391212"/>
    <w:rsid w:val="00392875"/>
    <w:rsid w:val="003A5DE6"/>
    <w:rsid w:val="003A751C"/>
    <w:rsid w:val="003B0ECF"/>
    <w:rsid w:val="003B174A"/>
    <w:rsid w:val="003B2BD6"/>
    <w:rsid w:val="003B57E4"/>
    <w:rsid w:val="003B5E16"/>
    <w:rsid w:val="003C16A3"/>
    <w:rsid w:val="003C2775"/>
    <w:rsid w:val="003C446E"/>
    <w:rsid w:val="003C53AC"/>
    <w:rsid w:val="003D07EF"/>
    <w:rsid w:val="003D171F"/>
    <w:rsid w:val="003D3FDF"/>
    <w:rsid w:val="003D64A5"/>
    <w:rsid w:val="003E0B1B"/>
    <w:rsid w:val="003E2228"/>
    <w:rsid w:val="003E290D"/>
    <w:rsid w:val="003E562D"/>
    <w:rsid w:val="003F0451"/>
    <w:rsid w:val="003F3EF8"/>
    <w:rsid w:val="0040058D"/>
    <w:rsid w:val="004022E4"/>
    <w:rsid w:val="00403188"/>
    <w:rsid w:val="004061DA"/>
    <w:rsid w:val="00410974"/>
    <w:rsid w:val="00412363"/>
    <w:rsid w:val="00414E05"/>
    <w:rsid w:val="004165ED"/>
    <w:rsid w:val="00426AA3"/>
    <w:rsid w:val="00427AAD"/>
    <w:rsid w:val="00431B45"/>
    <w:rsid w:val="0043303D"/>
    <w:rsid w:val="00434EE1"/>
    <w:rsid w:val="00435262"/>
    <w:rsid w:val="00435290"/>
    <w:rsid w:val="004360BD"/>
    <w:rsid w:val="00441126"/>
    <w:rsid w:val="00442A78"/>
    <w:rsid w:val="0044788B"/>
    <w:rsid w:val="004501CF"/>
    <w:rsid w:val="00454F7B"/>
    <w:rsid w:val="00455109"/>
    <w:rsid w:val="00455BF3"/>
    <w:rsid w:val="00460284"/>
    <w:rsid w:val="004605C3"/>
    <w:rsid w:val="004629E9"/>
    <w:rsid w:val="00463015"/>
    <w:rsid w:val="00463030"/>
    <w:rsid w:val="00464133"/>
    <w:rsid w:val="00470071"/>
    <w:rsid w:val="00471DD1"/>
    <w:rsid w:val="004769D1"/>
    <w:rsid w:val="00477777"/>
    <w:rsid w:val="004808C3"/>
    <w:rsid w:val="00486C98"/>
    <w:rsid w:val="00492914"/>
    <w:rsid w:val="00492F2D"/>
    <w:rsid w:val="00493B3A"/>
    <w:rsid w:val="00493FB2"/>
    <w:rsid w:val="00496463"/>
    <w:rsid w:val="004A32FC"/>
    <w:rsid w:val="004A4074"/>
    <w:rsid w:val="004A417A"/>
    <w:rsid w:val="004A6FD9"/>
    <w:rsid w:val="004A7815"/>
    <w:rsid w:val="004A7DA2"/>
    <w:rsid w:val="004B2AE5"/>
    <w:rsid w:val="004B58D8"/>
    <w:rsid w:val="004B5AEF"/>
    <w:rsid w:val="004B5BEC"/>
    <w:rsid w:val="004C10C4"/>
    <w:rsid w:val="004C16EF"/>
    <w:rsid w:val="004C7282"/>
    <w:rsid w:val="004D0F08"/>
    <w:rsid w:val="004D27E2"/>
    <w:rsid w:val="004D37C0"/>
    <w:rsid w:val="004D50A7"/>
    <w:rsid w:val="004E0F72"/>
    <w:rsid w:val="004F0C2B"/>
    <w:rsid w:val="004F3411"/>
    <w:rsid w:val="004F6090"/>
    <w:rsid w:val="004F7A83"/>
    <w:rsid w:val="0050295D"/>
    <w:rsid w:val="005033CA"/>
    <w:rsid w:val="005207BD"/>
    <w:rsid w:val="00523FF8"/>
    <w:rsid w:val="00526ACE"/>
    <w:rsid w:val="00535806"/>
    <w:rsid w:val="00536C06"/>
    <w:rsid w:val="00537428"/>
    <w:rsid w:val="0054590F"/>
    <w:rsid w:val="00545A7A"/>
    <w:rsid w:val="00550622"/>
    <w:rsid w:val="00557B9C"/>
    <w:rsid w:val="00560D97"/>
    <w:rsid w:val="00560FC3"/>
    <w:rsid w:val="005633D7"/>
    <w:rsid w:val="00565FBB"/>
    <w:rsid w:val="00576A83"/>
    <w:rsid w:val="005778CB"/>
    <w:rsid w:val="005800BD"/>
    <w:rsid w:val="005813B5"/>
    <w:rsid w:val="005823AB"/>
    <w:rsid w:val="00582663"/>
    <w:rsid w:val="00585958"/>
    <w:rsid w:val="005871B5"/>
    <w:rsid w:val="0058749D"/>
    <w:rsid w:val="00590281"/>
    <w:rsid w:val="005918E3"/>
    <w:rsid w:val="00592E2D"/>
    <w:rsid w:val="00597375"/>
    <w:rsid w:val="005A1910"/>
    <w:rsid w:val="005A1E2F"/>
    <w:rsid w:val="005A4E03"/>
    <w:rsid w:val="005A563F"/>
    <w:rsid w:val="005A592F"/>
    <w:rsid w:val="005A65CE"/>
    <w:rsid w:val="005A6F8B"/>
    <w:rsid w:val="005B344C"/>
    <w:rsid w:val="005B4B8E"/>
    <w:rsid w:val="005B7BE6"/>
    <w:rsid w:val="005C5CFB"/>
    <w:rsid w:val="005C6410"/>
    <w:rsid w:val="005D005B"/>
    <w:rsid w:val="005D0D0B"/>
    <w:rsid w:val="005D1E82"/>
    <w:rsid w:val="005D30AF"/>
    <w:rsid w:val="005D4A71"/>
    <w:rsid w:val="005D7AFE"/>
    <w:rsid w:val="005E42C2"/>
    <w:rsid w:val="005E5A54"/>
    <w:rsid w:val="005E63EC"/>
    <w:rsid w:val="005F2F0B"/>
    <w:rsid w:val="005F3462"/>
    <w:rsid w:val="0060003A"/>
    <w:rsid w:val="0061630F"/>
    <w:rsid w:val="00621BCD"/>
    <w:rsid w:val="0062212A"/>
    <w:rsid w:val="0062237B"/>
    <w:rsid w:val="00626B4A"/>
    <w:rsid w:val="006315BE"/>
    <w:rsid w:val="006342EE"/>
    <w:rsid w:val="00637C1D"/>
    <w:rsid w:val="0064166A"/>
    <w:rsid w:val="00641894"/>
    <w:rsid w:val="0064247B"/>
    <w:rsid w:val="006478A2"/>
    <w:rsid w:val="00660770"/>
    <w:rsid w:val="00661806"/>
    <w:rsid w:val="006626B1"/>
    <w:rsid w:val="00665C29"/>
    <w:rsid w:val="006669CF"/>
    <w:rsid w:val="00676D87"/>
    <w:rsid w:val="00684591"/>
    <w:rsid w:val="0068462D"/>
    <w:rsid w:val="00686797"/>
    <w:rsid w:val="00687176"/>
    <w:rsid w:val="00687D47"/>
    <w:rsid w:val="00690823"/>
    <w:rsid w:val="00691EC6"/>
    <w:rsid w:val="006941C3"/>
    <w:rsid w:val="00695D42"/>
    <w:rsid w:val="00696753"/>
    <w:rsid w:val="006A39FF"/>
    <w:rsid w:val="006A68C1"/>
    <w:rsid w:val="006B0D16"/>
    <w:rsid w:val="006B0D2C"/>
    <w:rsid w:val="006B234B"/>
    <w:rsid w:val="006B3ECB"/>
    <w:rsid w:val="006B73E0"/>
    <w:rsid w:val="006B7562"/>
    <w:rsid w:val="006C150F"/>
    <w:rsid w:val="006C625D"/>
    <w:rsid w:val="006D000D"/>
    <w:rsid w:val="006D1B1F"/>
    <w:rsid w:val="006D7343"/>
    <w:rsid w:val="006E33D8"/>
    <w:rsid w:val="006E34EB"/>
    <w:rsid w:val="006F0BEF"/>
    <w:rsid w:val="006F1686"/>
    <w:rsid w:val="006F1689"/>
    <w:rsid w:val="006F1C05"/>
    <w:rsid w:val="006F3117"/>
    <w:rsid w:val="006F3E6C"/>
    <w:rsid w:val="006F76F1"/>
    <w:rsid w:val="006F79B9"/>
    <w:rsid w:val="00705BD0"/>
    <w:rsid w:val="007078D9"/>
    <w:rsid w:val="007114A5"/>
    <w:rsid w:val="00712301"/>
    <w:rsid w:val="00714083"/>
    <w:rsid w:val="00721856"/>
    <w:rsid w:val="00722D76"/>
    <w:rsid w:val="00724755"/>
    <w:rsid w:val="0072608F"/>
    <w:rsid w:val="0072621F"/>
    <w:rsid w:val="00733028"/>
    <w:rsid w:val="00736D86"/>
    <w:rsid w:val="0074078E"/>
    <w:rsid w:val="00740AFE"/>
    <w:rsid w:val="00740F66"/>
    <w:rsid w:val="00743E08"/>
    <w:rsid w:val="00747DC1"/>
    <w:rsid w:val="007520D9"/>
    <w:rsid w:val="007547F7"/>
    <w:rsid w:val="00764798"/>
    <w:rsid w:val="007675A8"/>
    <w:rsid w:val="007709B8"/>
    <w:rsid w:val="00772293"/>
    <w:rsid w:val="00774F7F"/>
    <w:rsid w:val="00776F0B"/>
    <w:rsid w:val="00777730"/>
    <w:rsid w:val="00782E49"/>
    <w:rsid w:val="00785C6A"/>
    <w:rsid w:val="00787AF9"/>
    <w:rsid w:val="00791946"/>
    <w:rsid w:val="007924DA"/>
    <w:rsid w:val="0079393D"/>
    <w:rsid w:val="0079465A"/>
    <w:rsid w:val="007A7502"/>
    <w:rsid w:val="007B41D0"/>
    <w:rsid w:val="007B4C60"/>
    <w:rsid w:val="007B5863"/>
    <w:rsid w:val="007B7520"/>
    <w:rsid w:val="007C22DB"/>
    <w:rsid w:val="007C2C56"/>
    <w:rsid w:val="007C5E40"/>
    <w:rsid w:val="007C7C68"/>
    <w:rsid w:val="007C7DF2"/>
    <w:rsid w:val="007D09E4"/>
    <w:rsid w:val="007D55D1"/>
    <w:rsid w:val="007E1CAB"/>
    <w:rsid w:val="007E2FCA"/>
    <w:rsid w:val="007E35D6"/>
    <w:rsid w:val="007E6ABA"/>
    <w:rsid w:val="007F2006"/>
    <w:rsid w:val="007F23BB"/>
    <w:rsid w:val="00803C49"/>
    <w:rsid w:val="00804DC5"/>
    <w:rsid w:val="0080559A"/>
    <w:rsid w:val="00805B70"/>
    <w:rsid w:val="00806D0C"/>
    <w:rsid w:val="00807D80"/>
    <w:rsid w:val="0081139C"/>
    <w:rsid w:val="00815372"/>
    <w:rsid w:val="00815F92"/>
    <w:rsid w:val="00817874"/>
    <w:rsid w:val="008178CA"/>
    <w:rsid w:val="00817DF5"/>
    <w:rsid w:val="00824225"/>
    <w:rsid w:val="00824300"/>
    <w:rsid w:val="008276E6"/>
    <w:rsid w:val="00831AE0"/>
    <w:rsid w:val="00832259"/>
    <w:rsid w:val="008334BE"/>
    <w:rsid w:val="00834542"/>
    <w:rsid w:val="0083593B"/>
    <w:rsid w:val="00840384"/>
    <w:rsid w:val="0084302F"/>
    <w:rsid w:val="00844523"/>
    <w:rsid w:val="008456FB"/>
    <w:rsid w:val="0084677A"/>
    <w:rsid w:val="00847694"/>
    <w:rsid w:val="00847B0B"/>
    <w:rsid w:val="0085160F"/>
    <w:rsid w:val="00851816"/>
    <w:rsid w:val="00854A98"/>
    <w:rsid w:val="00854E67"/>
    <w:rsid w:val="00856D86"/>
    <w:rsid w:val="0085761E"/>
    <w:rsid w:val="00862A8F"/>
    <w:rsid w:val="0086679F"/>
    <w:rsid w:val="0087168E"/>
    <w:rsid w:val="00873A4E"/>
    <w:rsid w:val="00875D99"/>
    <w:rsid w:val="00881586"/>
    <w:rsid w:val="00884980"/>
    <w:rsid w:val="00886607"/>
    <w:rsid w:val="00892291"/>
    <w:rsid w:val="00892AB3"/>
    <w:rsid w:val="00894B01"/>
    <w:rsid w:val="00896B45"/>
    <w:rsid w:val="008B2CF5"/>
    <w:rsid w:val="008B5E19"/>
    <w:rsid w:val="008C05EE"/>
    <w:rsid w:val="008C2468"/>
    <w:rsid w:val="008C28B1"/>
    <w:rsid w:val="008C5679"/>
    <w:rsid w:val="008D11E3"/>
    <w:rsid w:val="008D5E45"/>
    <w:rsid w:val="008E0F49"/>
    <w:rsid w:val="008E465C"/>
    <w:rsid w:val="008E6FA3"/>
    <w:rsid w:val="008E790A"/>
    <w:rsid w:val="008F2742"/>
    <w:rsid w:val="008F51AC"/>
    <w:rsid w:val="008F5555"/>
    <w:rsid w:val="008F5C05"/>
    <w:rsid w:val="008F6F85"/>
    <w:rsid w:val="00910263"/>
    <w:rsid w:val="0091448D"/>
    <w:rsid w:val="00915F6F"/>
    <w:rsid w:val="009176FA"/>
    <w:rsid w:val="00917B05"/>
    <w:rsid w:val="009230C5"/>
    <w:rsid w:val="00924233"/>
    <w:rsid w:val="00930B23"/>
    <w:rsid w:val="009342CE"/>
    <w:rsid w:val="0093631E"/>
    <w:rsid w:val="009367D4"/>
    <w:rsid w:val="00936F15"/>
    <w:rsid w:val="00937427"/>
    <w:rsid w:val="0094029F"/>
    <w:rsid w:val="0094220E"/>
    <w:rsid w:val="00945558"/>
    <w:rsid w:val="00945A27"/>
    <w:rsid w:val="0095529E"/>
    <w:rsid w:val="009565AE"/>
    <w:rsid w:val="00960398"/>
    <w:rsid w:val="00960A9E"/>
    <w:rsid w:val="0096430B"/>
    <w:rsid w:val="00965F43"/>
    <w:rsid w:val="00974CF2"/>
    <w:rsid w:val="009754BA"/>
    <w:rsid w:val="009772B5"/>
    <w:rsid w:val="00980924"/>
    <w:rsid w:val="0098106F"/>
    <w:rsid w:val="00982BC2"/>
    <w:rsid w:val="009857C7"/>
    <w:rsid w:val="009900D7"/>
    <w:rsid w:val="00996259"/>
    <w:rsid w:val="009A06A6"/>
    <w:rsid w:val="009A6187"/>
    <w:rsid w:val="009A6E8C"/>
    <w:rsid w:val="009B29BC"/>
    <w:rsid w:val="009C22AF"/>
    <w:rsid w:val="009C2B34"/>
    <w:rsid w:val="009C3A87"/>
    <w:rsid w:val="009C4A36"/>
    <w:rsid w:val="009C6BC0"/>
    <w:rsid w:val="009D103A"/>
    <w:rsid w:val="009D3AEC"/>
    <w:rsid w:val="009D5FCF"/>
    <w:rsid w:val="009E333A"/>
    <w:rsid w:val="009E4DA2"/>
    <w:rsid w:val="009F4225"/>
    <w:rsid w:val="009F485E"/>
    <w:rsid w:val="00A00288"/>
    <w:rsid w:val="00A010E9"/>
    <w:rsid w:val="00A01A26"/>
    <w:rsid w:val="00A01FB1"/>
    <w:rsid w:val="00A0467E"/>
    <w:rsid w:val="00A0758E"/>
    <w:rsid w:val="00A133C8"/>
    <w:rsid w:val="00A27C75"/>
    <w:rsid w:val="00A41D7E"/>
    <w:rsid w:val="00A467E3"/>
    <w:rsid w:val="00A5660F"/>
    <w:rsid w:val="00A614E1"/>
    <w:rsid w:val="00A63CF1"/>
    <w:rsid w:val="00A67C31"/>
    <w:rsid w:val="00A70361"/>
    <w:rsid w:val="00A732C4"/>
    <w:rsid w:val="00A73892"/>
    <w:rsid w:val="00A73AE3"/>
    <w:rsid w:val="00A74058"/>
    <w:rsid w:val="00A747DD"/>
    <w:rsid w:val="00A752EF"/>
    <w:rsid w:val="00A855C1"/>
    <w:rsid w:val="00A85FA2"/>
    <w:rsid w:val="00A90CFB"/>
    <w:rsid w:val="00A90CFD"/>
    <w:rsid w:val="00A91D6D"/>
    <w:rsid w:val="00A97D6D"/>
    <w:rsid w:val="00AA40B2"/>
    <w:rsid w:val="00AA504C"/>
    <w:rsid w:val="00AA7562"/>
    <w:rsid w:val="00AA7F53"/>
    <w:rsid w:val="00AB1609"/>
    <w:rsid w:val="00AB275F"/>
    <w:rsid w:val="00AB28F4"/>
    <w:rsid w:val="00AB5FF0"/>
    <w:rsid w:val="00AB6AC2"/>
    <w:rsid w:val="00AC0BFE"/>
    <w:rsid w:val="00AC38FF"/>
    <w:rsid w:val="00AC4D66"/>
    <w:rsid w:val="00AC551B"/>
    <w:rsid w:val="00AC6025"/>
    <w:rsid w:val="00AC6BBA"/>
    <w:rsid w:val="00AD02CE"/>
    <w:rsid w:val="00AD5FF5"/>
    <w:rsid w:val="00AD6840"/>
    <w:rsid w:val="00AD73DC"/>
    <w:rsid w:val="00AE2599"/>
    <w:rsid w:val="00AE33B5"/>
    <w:rsid w:val="00AE4B15"/>
    <w:rsid w:val="00AE5709"/>
    <w:rsid w:val="00AF2BEE"/>
    <w:rsid w:val="00AF3A47"/>
    <w:rsid w:val="00AF4316"/>
    <w:rsid w:val="00AF4FFC"/>
    <w:rsid w:val="00AF57B0"/>
    <w:rsid w:val="00AF6954"/>
    <w:rsid w:val="00B05636"/>
    <w:rsid w:val="00B14723"/>
    <w:rsid w:val="00B15BBA"/>
    <w:rsid w:val="00B16B81"/>
    <w:rsid w:val="00B1784D"/>
    <w:rsid w:val="00B26569"/>
    <w:rsid w:val="00B418E0"/>
    <w:rsid w:val="00B42739"/>
    <w:rsid w:val="00B5366D"/>
    <w:rsid w:val="00B558E8"/>
    <w:rsid w:val="00B55F69"/>
    <w:rsid w:val="00B634EE"/>
    <w:rsid w:val="00B64A5E"/>
    <w:rsid w:val="00B7138C"/>
    <w:rsid w:val="00B74DD8"/>
    <w:rsid w:val="00B7527D"/>
    <w:rsid w:val="00B76902"/>
    <w:rsid w:val="00B84880"/>
    <w:rsid w:val="00B865F5"/>
    <w:rsid w:val="00B87DCF"/>
    <w:rsid w:val="00B91C55"/>
    <w:rsid w:val="00B934BA"/>
    <w:rsid w:val="00B93898"/>
    <w:rsid w:val="00B95FD4"/>
    <w:rsid w:val="00BA2521"/>
    <w:rsid w:val="00BA6CFB"/>
    <w:rsid w:val="00BB0CA6"/>
    <w:rsid w:val="00BB3789"/>
    <w:rsid w:val="00BC2735"/>
    <w:rsid w:val="00BC29A5"/>
    <w:rsid w:val="00BC30D0"/>
    <w:rsid w:val="00BC5DE6"/>
    <w:rsid w:val="00BC6531"/>
    <w:rsid w:val="00BD0026"/>
    <w:rsid w:val="00BD0808"/>
    <w:rsid w:val="00BD22AC"/>
    <w:rsid w:val="00BD5717"/>
    <w:rsid w:val="00BD6418"/>
    <w:rsid w:val="00BE03A4"/>
    <w:rsid w:val="00BE3804"/>
    <w:rsid w:val="00BE7AB3"/>
    <w:rsid w:val="00BF420A"/>
    <w:rsid w:val="00C04FEF"/>
    <w:rsid w:val="00C07DA7"/>
    <w:rsid w:val="00C12AD4"/>
    <w:rsid w:val="00C15EBC"/>
    <w:rsid w:val="00C16285"/>
    <w:rsid w:val="00C16379"/>
    <w:rsid w:val="00C21163"/>
    <w:rsid w:val="00C21377"/>
    <w:rsid w:val="00C232E4"/>
    <w:rsid w:val="00C27DC9"/>
    <w:rsid w:val="00C31742"/>
    <w:rsid w:val="00C34F51"/>
    <w:rsid w:val="00C35E87"/>
    <w:rsid w:val="00C4205C"/>
    <w:rsid w:val="00C43EB8"/>
    <w:rsid w:val="00C4766D"/>
    <w:rsid w:val="00C51C15"/>
    <w:rsid w:val="00C539E1"/>
    <w:rsid w:val="00C55CCA"/>
    <w:rsid w:val="00C578A4"/>
    <w:rsid w:val="00C5793A"/>
    <w:rsid w:val="00C61F56"/>
    <w:rsid w:val="00C626BF"/>
    <w:rsid w:val="00C70EF2"/>
    <w:rsid w:val="00C71EE0"/>
    <w:rsid w:val="00C77396"/>
    <w:rsid w:val="00C8075F"/>
    <w:rsid w:val="00C82BD9"/>
    <w:rsid w:val="00C86252"/>
    <w:rsid w:val="00C946AE"/>
    <w:rsid w:val="00CA084F"/>
    <w:rsid w:val="00CA15C8"/>
    <w:rsid w:val="00CA28FF"/>
    <w:rsid w:val="00CA5379"/>
    <w:rsid w:val="00CA6EA6"/>
    <w:rsid w:val="00CB14B2"/>
    <w:rsid w:val="00CB2DD1"/>
    <w:rsid w:val="00CB48A2"/>
    <w:rsid w:val="00CB6290"/>
    <w:rsid w:val="00CB7B8C"/>
    <w:rsid w:val="00CC2ABE"/>
    <w:rsid w:val="00CC3C90"/>
    <w:rsid w:val="00CC5F23"/>
    <w:rsid w:val="00CC7D66"/>
    <w:rsid w:val="00CD6332"/>
    <w:rsid w:val="00CE0D7D"/>
    <w:rsid w:val="00CE3821"/>
    <w:rsid w:val="00CE6259"/>
    <w:rsid w:val="00CE7BA6"/>
    <w:rsid w:val="00CF0815"/>
    <w:rsid w:val="00CF1105"/>
    <w:rsid w:val="00CF2510"/>
    <w:rsid w:val="00CF355B"/>
    <w:rsid w:val="00CF5E04"/>
    <w:rsid w:val="00D02C24"/>
    <w:rsid w:val="00D02D64"/>
    <w:rsid w:val="00D06F9D"/>
    <w:rsid w:val="00D105F3"/>
    <w:rsid w:val="00D139EE"/>
    <w:rsid w:val="00D1518E"/>
    <w:rsid w:val="00D17F1E"/>
    <w:rsid w:val="00D24C30"/>
    <w:rsid w:val="00D27FDB"/>
    <w:rsid w:val="00D31FB2"/>
    <w:rsid w:val="00D3220D"/>
    <w:rsid w:val="00D335CE"/>
    <w:rsid w:val="00D4008C"/>
    <w:rsid w:val="00D4144A"/>
    <w:rsid w:val="00D41B8A"/>
    <w:rsid w:val="00D44EEC"/>
    <w:rsid w:val="00D45B44"/>
    <w:rsid w:val="00D5153B"/>
    <w:rsid w:val="00D52D24"/>
    <w:rsid w:val="00D541D7"/>
    <w:rsid w:val="00D55B9B"/>
    <w:rsid w:val="00D578D5"/>
    <w:rsid w:val="00D61E13"/>
    <w:rsid w:val="00D62FF7"/>
    <w:rsid w:val="00D6301A"/>
    <w:rsid w:val="00D6489E"/>
    <w:rsid w:val="00D651A0"/>
    <w:rsid w:val="00D661EB"/>
    <w:rsid w:val="00D67F4A"/>
    <w:rsid w:val="00D7308E"/>
    <w:rsid w:val="00D74094"/>
    <w:rsid w:val="00D748B0"/>
    <w:rsid w:val="00D74E23"/>
    <w:rsid w:val="00D75C1F"/>
    <w:rsid w:val="00D8173F"/>
    <w:rsid w:val="00D8290A"/>
    <w:rsid w:val="00D90A80"/>
    <w:rsid w:val="00D91C1E"/>
    <w:rsid w:val="00D94063"/>
    <w:rsid w:val="00DA1E8D"/>
    <w:rsid w:val="00DA4C3F"/>
    <w:rsid w:val="00DA5FD2"/>
    <w:rsid w:val="00DA638A"/>
    <w:rsid w:val="00DA6C20"/>
    <w:rsid w:val="00DB058F"/>
    <w:rsid w:val="00DB2469"/>
    <w:rsid w:val="00DB4DBB"/>
    <w:rsid w:val="00DC0B32"/>
    <w:rsid w:val="00DC4DF4"/>
    <w:rsid w:val="00DD0945"/>
    <w:rsid w:val="00DE0550"/>
    <w:rsid w:val="00DE203E"/>
    <w:rsid w:val="00DE46B8"/>
    <w:rsid w:val="00DE6EB1"/>
    <w:rsid w:val="00DF04C4"/>
    <w:rsid w:val="00DF09EF"/>
    <w:rsid w:val="00DF2DA2"/>
    <w:rsid w:val="00DF75A3"/>
    <w:rsid w:val="00E0576E"/>
    <w:rsid w:val="00E0659A"/>
    <w:rsid w:val="00E06817"/>
    <w:rsid w:val="00E076E1"/>
    <w:rsid w:val="00E160FB"/>
    <w:rsid w:val="00E21D0D"/>
    <w:rsid w:val="00E21F63"/>
    <w:rsid w:val="00E238A8"/>
    <w:rsid w:val="00E24466"/>
    <w:rsid w:val="00E2754D"/>
    <w:rsid w:val="00E31604"/>
    <w:rsid w:val="00E35A96"/>
    <w:rsid w:val="00E362D0"/>
    <w:rsid w:val="00E415CD"/>
    <w:rsid w:val="00E41FBE"/>
    <w:rsid w:val="00E45995"/>
    <w:rsid w:val="00E518ED"/>
    <w:rsid w:val="00E52451"/>
    <w:rsid w:val="00E62533"/>
    <w:rsid w:val="00E64D5C"/>
    <w:rsid w:val="00E650CB"/>
    <w:rsid w:val="00E753B5"/>
    <w:rsid w:val="00E81823"/>
    <w:rsid w:val="00E84A28"/>
    <w:rsid w:val="00E8715F"/>
    <w:rsid w:val="00E91C7E"/>
    <w:rsid w:val="00E93A9F"/>
    <w:rsid w:val="00E93E9C"/>
    <w:rsid w:val="00E93EB6"/>
    <w:rsid w:val="00E9438D"/>
    <w:rsid w:val="00E95B7F"/>
    <w:rsid w:val="00E96D2A"/>
    <w:rsid w:val="00E97281"/>
    <w:rsid w:val="00EA127D"/>
    <w:rsid w:val="00EA454B"/>
    <w:rsid w:val="00EA6CBA"/>
    <w:rsid w:val="00EA7F57"/>
    <w:rsid w:val="00EB06EF"/>
    <w:rsid w:val="00EB18CC"/>
    <w:rsid w:val="00EB6B84"/>
    <w:rsid w:val="00EC3C2E"/>
    <w:rsid w:val="00EC446D"/>
    <w:rsid w:val="00ED178C"/>
    <w:rsid w:val="00ED43F2"/>
    <w:rsid w:val="00ED6851"/>
    <w:rsid w:val="00EE25A8"/>
    <w:rsid w:val="00EE2BD9"/>
    <w:rsid w:val="00EE4C54"/>
    <w:rsid w:val="00EE50E8"/>
    <w:rsid w:val="00EE7561"/>
    <w:rsid w:val="00EE7FC5"/>
    <w:rsid w:val="00EF0632"/>
    <w:rsid w:val="00EF1112"/>
    <w:rsid w:val="00EF396D"/>
    <w:rsid w:val="00F01DF9"/>
    <w:rsid w:val="00F03A8B"/>
    <w:rsid w:val="00F064EF"/>
    <w:rsid w:val="00F139EE"/>
    <w:rsid w:val="00F14CF2"/>
    <w:rsid w:val="00F16E01"/>
    <w:rsid w:val="00F17A37"/>
    <w:rsid w:val="00F17D38"/>
    <w:rsid w:val="00F2730F"/>
    <w:rsid w:val="00F3598B"/>
    <w:rsid w:val="00F4655B"/>
    <w:rsid w:val="00F47E29"/>
    <w:rsid w:val="00F57108"/>
    <w:rsid w:val="00F622F0"/>
    <w:rsid w:val="00F631E2"/>
    <w:rsid w:val="00F63529"/>
    <w:rsid w:val="00F67355"/>
    <w:rsid w:val="00F741FF"/>
    <w:rsid w:val="00F814F5"/>
    <w:rsid w:val="00F8191C"/>
    <w:rsid w:val="00F839EC"/>
    <w:rsid w:val="00F84B29"/>
    <w:rsid w:val="00F90C8A"/>
    <w:rsid w:val="00F96FA0"/>
    <w:rsid w:val="00F973D9"/>
    <w:rsid w:val="00FB55EF"/>
    <w:rsid w:val="00FC0FF7"/>
    <w:rsid w:val="00FC1C6B"/>
    <w:rsid w:val="00FC23F6"/>
    <w:rsid w:val="00FC3B9C"/>
    <w:rsid w:val="00FC3F7B"/>
    <w:rsid w:val="00FC6F84"/>
    <w:rsid w:val="00FC7C2C"/>
    <w:rsid w:val="00FD1F81"/>
    <w:rsid w:val="00FD32CE"/>
    <w:rsid w:val="00FD36D1"/>
    <w:rsid w:val="00FD6C42"/>
    <w:rsid w:val="00FE0E57"/>
    <w:rsid w:val="00FE251E"/>
    <w:rsid w:val="00FE4906"/>
    <w:rsid w:val="00FF0A7B"/>
    <w:rsid w:val="00FF322E"/>
    <w:rsid w:val="00FF3458"/>
    <w:rsid w:val="00FF53E8"/>
    <w:rsid w:val="00FF7C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F4A07"/>
  <w15:docId w15:val="{96ABD615-C981-4143-B471-F4C4EA35F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A0A"/>
    <w:rPr>
      <w:lang w:val="en-US"/>
    </w:rPr>
  </w:style>
  <w:style w:type="paragraph" w:styleId="Heading1">
    <w:name w:val="heading 1"/>
    <w:basedOn w:val="Normal"/>
    <w:next w:val="Normal"/>
    <w:link w:val="Heading1Char"/>
    <w:uiPriority w:val="9"/>
    <w:qFormat/>
    <w:rsid w:val="00C578A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AF6954"/>
    <w:pPr>
      <w:keepNext/>
      <w:numPr>
        <w:ilvl w:val="1"/>
        <w:numId w:val="3"/>
      </w:numPr>
      <w:spacing w:before="240" w:after="240" w:line="280" w:lineRule="exact"/>
      <w:outlineLvl w:val="1"/>
    </w:pPr>
    <w:rPr>
      <w:rFonts w:ascii="Calibri" w:eastAsia="Times New Roman" w:hAnsi="Calibri" w:cs="Arial"/>
      <w:b/>
      <w:iCs/>
      <w:color w:val="292526"/>
      <w:sz w:val="28"/>
      <w:szCs w:val="28"/>
      <w:lang w:val="en-GB" w:eastAsia="en-GB"/>
    </w:rPr>
  </w:style>
  <w:style w:type="paragraph" w:styleId="Heading3">
    <w:name w:val="heading 3"/>
    <w:basedOn w:val="Normal"/>
    <w:next w:val="Normal"/>
    <w:link w:val="Heading3Char"/>
    <w:qFormat/>
    <w:rsid w:val="00AF6954"/>
    <w:pPr>
      <w:numPr>
        <w:ilvl w:val="2"/>
        <w:numId w:val="3"/>
      </w:numPr>
      <w:spacing w:before="120" w:after="120" w:line="280" w:lineRule="exact"/>
      <w:outlineLvl w:val="2"/>
    </w:pPr>
    <w:rPr>
      <w:rFonts w:ascii="Calibri" w:eastAsia="Times New Roman" w:hAnsi="Calibri" w:cs="Arial"/>
      <w:bCs/>
      <w:sz w:val="24"/>
      <w:szCs w:val="24"/>
      <w:u w:val="single"/>
      <w:lang w:val="en-GB" w:eastAsia="en-GB"/>
    </w:rPr>
  </w:style>
  <w:style w:type="paragraph" w:styleId="Heading4">
    <w:name w:val="heading 4"/>
    <w:basedOn w:val="Normal"/>
    <w:next w:val="Normal"/>
    <w:link w:val="Heading4Char"/>
    <w:qFormat/>
    <w:rsid w:val="00AF6954"/>
    <w:pPr>
      <w:numPr>
        <w:ilvl w:val="3"/>
        <w:numId w:val="3"/>
      </w:numPr>
      <w:spacing w:before="240" w:after="240" w:line="280" w:lineRule="exact"/>
      <w:outlineLvl w:val="3"/>
    </w:pPr>
    <w:rPr>
      <w:rFonts w:ascii="Calibri" w:eastAsia="Calibri" w:hAnsi="Calibri" w:cs="Times New Roman"/>
      <w:bCs/>
      <w:sz w:val="24"/>
      <w:szCs w:val="24"/>
      <w:u w:val="single"/>
    </w:rPr>
  </w:style>
  <w:style w:type="paragraph" w:styleId="Heading5">
    <w:name w:val="heading 5"/>
    <w:basedOn w:val="Normal"/>
    <w:next w:val="Normal"/>
    <w:link w:val="Heading5Char"/>
    <w:qFormat/>
    <w:rsid w:val="00AF6954"/>
    <w:pPr>
      <w:numPr>
        <w:ilvl w:val="4"/>
        <w:numId w:val="3"/>
      </w:numPr>
      <w:spacing w:before="240" w:after="60" w:line="280" w:lineRule="exact"/>
      <w:outlineLvl w:val="4"/>
    </w:pPr>
    <w:rPr>
      <w:rFonts w:ascii="Calibri" w:eastAsia="Calibri" w:hAnsi="Calibri" w:cs="Times New Roman"/>
      <w:bCs/>
      <w:i/>
      <w:iCs/>
      <w:sz w:val="24"/>
      <w:szCs w:val="26"/>
    </w:rPr>
  </w:style>
  <w:style w:type="paragraph" w:styleId="Heading6">
    <w:name w:val="heading 6"/>
    <w:basedOn w:val="Normal"/>
    <w:next w:val="Normal"/>
    <w:link w:val="Heading6Char"/>
    <w:qFormat/>
    <w:rsid w:val="00AF6954"/>
    <w:pPr>
      <w:numPr>
        <w:ilvl w:val="5"/>
        <w:numId w:val="3"/>
      </w:numPr>
      <w:spacing w:before="240" w:after="60" w:line="280" w:lineRule="exact"/>
      <w:outlineLvl w:val="5"/>
    </w:pPr>
    <w:rPr>
      <w:rFonts w:ascii="Calibri" w:eastAsia="Calibri" w:hAnsi="Calibri" w:cs="Times New Roman"/>
      <w:bCs/>
      <w:i/>
      <w:sz w:val="24"/>
      <w:szCs w:val="24"/>
    </w:rPr>
  </w:style>
  <w:style w:type="paragraph" w:styleId="Heading7">
    <w:name w:val="heading 7"/>
    <w:basedOn w:val="Normal"/>
    <w:next w:val="Normal"/>
    <w:link w:val="Heading7Char"/>
    <w:qFormat/>
    <w:rsid w:val="00AF6954"/>
    <w:pPr>
      <w:numPr>
        <w:ilvl w:val="6"/>
        <w:numId w:val="3"/>
      </w:numPr>
      <w:spacing w:before="240" w:after="60" w:line="280" w:lineRule="exact"/>
      <w:outlineLvl w:val="6"/>
    </w:pPr>
    <w:rPr>
      <w:rFonts w:ascii="Calibri" w:eastAsia="Calibri" w:hAnsi="Calibri" w:cs="Times New Roman"/>
      <w:sz w:val="24"/>
      <w:szCs w:val="24"/>
    </w:rPr>
  </w:style>
  <w:style w:type="paragraph" w:styleId="Heading8">
    <w:name w:val="heading 8"/>
    <w:basedOn w:val="Normal"/>
    <w:next w:val="Normal"/>
    <w:link w:val="Heading8Char"/>
    <w:qFormat/>
    <w:rsid w:val="00AF6954"/>
    <w:pPr>
      <w:numPr>
        <w:ilvl w:val="7"/>
        <w:numId w:val="3"/>
      </w:numPr>
      <w:spacing w:before="240" w:after="60" w:line="280" w:lineRule="exact"/>
      <w:outlineLvl w:val="7"/>
    </w:pPr>
    <w:rPr>
      <w:rFonts w:ascii="Calibri" w:eastAsia="Calibri" w:hAnsi="Calibri" w:cs="Times New Roman"/>
      <w:i/>
      <w:iCs/>
      <w:sz w:val="24"/>
      <w:szCs w:val="24"/>
    </w:rPr>
  </w:style>
  <w:style w:type="paragraph" w:styleId="Heading9">
    <w:name w:val="heading 9"/>
    <w:basedOn w:val="Normal"/>
    <w:next w:val="Normal"/>
    <w:link w:val="Heading9Char"/>
    <w:qFormat/>
    <w:rsid w:val="00AF6954"/>
    <w:pPr>
      <w:numPr>
        <w:ilvl w:val="8"/>
        <w:numId w:val="3"/>
      </w:numPr>
      <w:spacing w:before="240" w:after="60" w:line="280" w:lineRule="exact"/>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839EC"/>
    <w:pPr>
      <w:spacing w:line="240" w:lineRule="auto"/>
    </w:pPr>
    <w:rPr>
      <w:b/>
      <w:bCs/>
      <w:color w:val="4F81BD" w:themeColor="accent1"/>
      <w:sz w:val="18"/>
      <w:szCs w:val="18"/>
    </w:rPr>
  </w:style>
  <w:style w:type="table" w:styleId="TableGrid">
    <w:name w:val="Table Grid"/>
    <w:basedOn w:val="TableNormal"/>
    <w:uiPriority w:val="59"/>
    <w:rsid w:val="00F83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F839EC"/>
    <w:pPr>
      <w:ind w:left="720"/>
      <w:contextualSpacing/>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839EC"/>
    <w:rPr>
      <w:lang w:val="en-US"/>
    </w:rPr>
  </w:style>
  <w:style w:type="paragraph" w:styleId="CommentText">
    <w:name w:val="annotation text"/>
    <w:basedOn w:val="Normal"/>
    <w:link w:val="CommentTextChar"/>
    <w:qFormat/>
    <w:rsid w:val="00F839EC"/>
    <w:pPr>
      <w:spacing w:after="0" w:line="240" w:lineRule="auto"/>
    </w:pPr>
    <w:rPr>
      <w:rFonts w:ascii="Arial" w:eastAsia="Times New Roman" w:hAnsi="Arial" w:cs="Times New Roman"/>
      <w:sz w:val="20"/>
      <w:szCs w:val="20"/>
      <w:lang w:val="ro-RO"/>
    </w:rPr>
  </w:style>
  <w:style w:type="character" w:customStyle="1" w:styleId="CommentTextChar">
    <w:name w:val="Comment Text Char"/>
    <w:basedOn w:val="DefaultParagraphFont"/>
    <w:link w:val="CommentText"/>
    <w:rsid w:val="00F839E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F839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39EC"/>
    <w:rPr>
      <w:sz w:val="20"/>
      <w:szCs w:val="20"/>
      <w:lang w:val="en-US"/>
    </w:rPr>
  </w:style>
  <w:style w:type="character" w:styleId="EndnoteReference">
    <w:name w:val="endnote reference"/>
    <w:basedOn w:val="DefaultParagraphFont"/>
    <w:uiPriority w:val="99"/>
    <w:semiHidden/>
    <w:unhideWhenUsed/>
    <w:rsid w:val="00F839EC"/>
    <w:rPr>
      <w:vertAlign w:val="superscript"/>
    </w:rPr>
  </w:style>
  <w:style w:type="paragraph" w:styleId="Header">
    <w:name w:val="header"/>
    <w:basedOn w:val="Normal"/>
    <w:link w:val="HeaderChar"/>
    <w:uiPriority w:val="99"/>
    <w:unhideWhenUsed/>
    <w:rsid w:val="007B75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7520"/>
    <w:rPr>
      <w:lang w:val="en-US"/>
    </w:rPr>
  </w:style>
  <w:style w:type="paragraph" w:styleId="Footer">
    <w:name w:val="footer"/>
    <w:basedOn w:val="Normal"/>
    <w:link w:val="FooterChar"/>
    <w:uiPriority w:val="99"/>
    <w:unhideWhenUsed/>
    <w:rsid w:val="007B75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7520"/>
    <w:rPr>
      <w:lang w:val="en-US"/>
    </w:rPr>
  </w:style>
  <w:style w:type="paragraph" w:styleId="BalloonText">
    <w:name w:val="Balloon Text"/>
    <w:basedOn w:val="Normal"/>
    <w:link w:val="BalloonTextChar"/>
    <w:uiPriority w:val="99"/>
    <w:semiHidden/>
    <w:unhideWhenUsed/>
    <w:rsid w:val="00314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33B"/>
    <w:rPr>
      <w:rFonts w:ascii="Tahoma" w:hAnsi="Tahoma" w:cs="Tahoma"/>
      <w:sz w:val="16"/>
      <w:szCs w:val="16"/>
      <w:lang w:val="en-US"/>
    </w:rPr>
  </w:style>
  <w:style w:type="character" w:styleId="CommentReference">
    <w:name w:val="annotation reference"/>
    <w:qFormat/>
    <w:rsid w:val="00844523"/>
    <w:rPr>
      <w:sz w:val="16"/>
      <w:szCs w:val="16"/>
    </w:rPr>
  </w:style>
  <w:style w:type="character" w:customStyle="1" w:styleId="CommentTextChar1">
    <w:name w:val="Comment Text Char1"/>
    <w:basedOn w:val="DefaultParagraphFont"/>
    <w:rsid w:val="00844523"/>
    <w:rPr>
      <w:rFonts w:ascii="Calibri" w:hAnsi="Calibri"/>
    </w:rPr>
  </w:style>
  <w:style w:type="character" w:customStyle="1" w:styleId="Heading2Char">
    <w:name w:val="Heading 2 Char"/>
    <w:basedOn w:val="DefaultParagraphFont"/>
    <w:link w:val="Heading2"/>
    <w:rsid w:val="00AF6954"/>
    <w:rPr>
      <w:rFonts w:ascii="Calibri" w:eastAsia="Times New Roman" w:hAnsi="Calibri" w:cs="Arial"/>
      <w:b/>
      <w:iCs/>
      <w:color w:val="292526"/>
      <w:sz w:val="28"/>
      <w:szCs w:val="28"/>
      <w:lang w:val="en-GB" w:eastAsia="en-GB"/>
    </w:rPr>
  </w:style>
  <w:style w:type="character" w:customStyle="1" w:styleId="Heading3Char">
    <w:name w:val="Heading 3 Char"/>
    <w:basedOn w:val="DefaultParagraphFont"/>
    <w:link w:val="Heading3"/>
    <w:rsid w:val="00AF6954"/>
    <w:rPr>
      <w:rFonts w:ascii="Calibri" w:eastAsia="Times New Roman" w:hAnsi="Calibri" w:cs="Arial"/>
      <w:bCs/>
      <w:sz w:val="24"/>
      <w:szCs w:val="24"/>
      <w:u w:val="single"/>
      <w:lang w:val="en-GB" w:eastAsia="en-GB"/>
    </w:rPr>
  </w:style>
  <w:style w:type="character" w:customStyle="1" w:styleId="Heading4Char">
    <w:name w:val="Heading 4 Char"/>
    <w:basedOn w:val="DefaultParagraphFont"/>
    <w:link w:val="Heading4"/>
    <w:rsid w:val="00AF6954"/>
    <w:rPr>
      <w:rFonts w:ascii="Calibri" w:eastAsia="Calibri" w:hAnsi="Calibri" w:cs="Times New Roman"/>
      <w:bCs/>
      <w:sz w:val="24"/>
      <w:szCs w:val="24"/>
      <w:u w:val="single"/>
      <w:lang w:val="en-US"/>
    </w:rPr>
  </w:style>
  <w:style w:type="character" w:customStyle="1" w:styleId="Heading5Char">
    <w:name w:val="Heading 5 Char"/>
    <w:basedOn w:val="DefaultParagraphFont"/>
    <w:link w:val="Heading5"/>
    <w:rsid w:val="00AF6954"/>
    <w:rPr>
      <w:rFonts w:ascii="Calibri" w:eastAsia="Calibri" w:hAnsi="Calibri" w:cs="Times New Roman"/>
      <w:bCs/>
      <w:i/>
      <w:iCs/>
      <w:sz w:val="24"/>
      <w:szCs w:val="26"/>
      <w:lang w:val="en-US"/>
    </w:rPr>
  </w:style>
  <w:style w:type="character" w:customStyle="1" w:styleId="Heading6Char">
    <w:name w:val="Heading 6 Char"/>
    <w:basedOn w:val="DefaultParagraphFont"/>
    <w:link w:val="Heading6"/>
    <w:rsid w:val="00AF6954"/>
    <w:rPr>
      <w:rFonts w:ascii="Calibri" w:eastAsia="Calibri" w:hAnsi="Calibri" w:cs="Times New Roman"/>
      <w:bCs/>
      <w:i/>
      <w:sz w:val="24"/>
      <w:szCs w:val="24"/>
      <w:lang w:val="en-US"/>
    </w:rPr>
  </w:style>
  <w:style w:type="character" w:customStyle="1" w:styleId="Heading7Char">
    <w:name w:val="Heading 7 Char"/>
    <w:basedOn w:val="DefaultParagraphFont"/>
    <w:link w:val="Heading7"/>
    <w:rsid w:val="00AF6954"/>
    <w:rPr>
      <w:rFonts w:ascii="Calibri" w:eastAsia="Calibri" w:hAnsi="Calibri" w:cs="Times New Roman"/>
      <w:sz w:val="24"/>
      <w:szCs w:val="24"/>
      <w:lang w:val="en-US"/>
    </w:rPr>
  </w:style>
  <w:style w:type="character" w:customStyle="1" w:styleId="Heading8Char">
    <w:name w:val="Heading 8 Char"/>
    <w:basedOn w:val="DefaultParagraphFont"/>
    <w:link w:val="Heading8"/>
    <w:rsid w:val="00AF6954"/>
    <w:rPr>
      <w:rFonts w:ascii="Calibri" w:eastAsia="Calibri" w:hAnsi="Calibri" w:cs="Times New Roman"/>
      <w:i/>
      <w:iCs/>
      <w:sz w:val="24"/>
      <w:szCs w:val="24"/>
      <w:lang w:val="en-US"/>
    </w:rPr>
  </w:style>
  <w:style w:type="character" w:customStyle="1" w:styleId="Heading9Char">
    <w:name w:val="Heading 9 Char"/>
    <w:basedOn w:val="DefaultParagraphFont"/>
    <w:link w:val="Heading9"/>
    <w:rsid w:val="00AF6954"/>
    <w:rPr>
      <w:rFonts w:ascii="Cambria" w:eastAsia="Times New Roman" w:hAnsi="Cambria" w:cs="Times New Roman"/>
      <w:lang w:val="en-US"/>
    </w:rPr>
  </w:style>
  <w:style w:type="paragraph" w:customStyle="1" w:styleId="Titreobjet">
    <w:name w:val="Titre objet"/>
    <w:basedOn w:val="Normal"/>
    <w:next w:val="Normal"/>
    <w:rsid w:val="00936F15"/>
    <w:pPr>
      <w:spacing w:before="360" w:after="360" w:line="240" w:lineRule="auto"/>
      <w:jc w:val="center"/>
    </w:pPr>
    <w:rPr>
      <w:rFonts w:ascii="Times New Roman" w:eastAsia="Times New Roman" w:hAnsi="Times New Roman" w:cs="Times New Roman"/>
      <w:b/>
      <w:sz w:val="24"/>
      <w:szCs w:val="24"/>
      <w:lang w:val="ro-RO"/>
    </w:rPr>
  </w:style>
  <w:style w:type="paragraph" w:styleId="CommentSubject">
    <w:name w:val="annotation subject"/>
    <w:basedOn w:val="CommentText"/>
    <w:next w:val="CommentText"/>
    <w:link w:val="CommentSubjectChar"/>
    <w:uiPriority w:val="99"/>
    <w:semiHidden/>
    <w:unhideWhenUsed/>
    <w:rsid w:val="00D4144A"/>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D4144A"/>
    <w:rPr>
      <w:rFonts w:ascii="Arial" w:eastAsia="Times New Roman" w:hAnsi="Arial" w:cs="Times New Roman"/>
      <w:b/>
      <w:bCs/>
      <w:sz w:val="20"/>
      <w:szCs w:val="20"/>
      <w:lang w:val="en-US"/>
    </w:rPr>
  </w:style>
  <w:style w:type="paragraph" w:styleId="Revision">
    <w:name w:val="Revision"/>
    <w:hidden/>
    <w:uiPriority w:val="99"/>
    <w:semiHidden/>
    <w:rsid w:val="00D4144A"/>
    <w:pPr>
      <w:spacing w:after="0" w:line="240" w:lineRule="auto"/>
    </w:pPr>
    <w:rPr>
      <w:lang w:val="en-US"/>
    </w:rPr>
  </w:style>
  <w:style w:type="character" w:styleId="Strong">
    <w:name w:val="Strong"/>
    <w:basedOn w:val="DefaultParagraphFont"/>
    <w:uiPriority w:val="22"/>
    <w:qFormat/>
    <w:rsid w:val="00BE03A4"/>
    <w:rPr>
      <w:b/>
      <w:bCs/>
    </w:rPr>
  </w:style>
  <w:style w:type="paragraph" w:styleId="ListBullet2">
    <w:name w:val="List Bullet 2"/>
    <w:basedOn w:val="Normal"/>
    <w:rsid w:val="00C578A4"/>
    <w:pPr>
      <w:numPr>
        <w:numId w:val="27"/>
      </w:numPr>
      <w:spacing w:after="0" w:line="240" w:lineRule="auto"/>
    </w:pPr>
    <w:rPr>
      <w:rFonts w:ascii="Times New Roman" w:eastAsia="Times New Roman" w:hAnsi="Times New Roman" w:cs="Times New Roman"/>
      <w:sz w:val="24"/>
      <w:szCs w:val="24"/>
      <w:lang w:val="ro-RO"/>
    </w:rPr>
  </w:style>
  <w:style w:type="character" w:customStyle="1" w:styleId="Heading1Char">
    <w:name w:val="Heading 1 Char"/>
    <w:basedOn w:val="DefaultParagraphFont"/>
    <w:link w:val="Heading1"/>
    <w:rsid w:val="00C578A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334211">
      <w:bodyDiv w:val="1"/>
      <w:marLeft w:val="0"/>
      <w:marRight w:val="0"/>
      <w:marTop w:val="0"/>
      <w:marBottom w:val="0"/>
      <w:divBdr>
        <w:top w:val="none" w:sz="0" w:space="0" w:color="auto"/>
        <w:left w:val="none" w:sz="0" w:space="0" w:color="auto"/>
        <w:bottom w:val="none" w:sz="0" w:space="0" w:color="auto"/>
        <w:right w:val="none" w:sz="0" w:space="0" w:color="auto"/>
      </w:divBdr>
    </w:div>
    <w:div w:id="34525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242E1-776D-4DB1-9B0D-6AAD89BEF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4</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Marilena Rusu</cp:lastModifiedBy>
  <cp:revision>13</cp:revision>
  <cp:lastPrinted>2017-11-20T07:17:00Z</cp:lastPrinted>
  <dcterms:created xsi:type="dcterms:W3CDTF">2017-12-12T14:26:00Z</dcterms:created>
  <dcterms:modified xsi:type="dcterms:W3CDTF">2017-12-19T14:13:00Z</dcterms:modified>
</cp:coreProperties>
</file>